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
        <w:rPr>
          <w:sz w:val="22"/>
          <w:szCs w:val="22"/>
          <w:highlight w:val="white"/>
        </w:rPr>
      </w:r>
    </w:p>
    <w:p>
      <w:pPr>
        <w:rPr>
          <w:sz w:val="22"/>
          <w:szCs w:val="22"/>
          <w:highlight w:val="white"/>
        </w:rPr>
      </w:pP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p>
    <w:p>
      <w:pPr>
        <w:pStyle w:val="1166"/>
        <w:ind w:firstLine="0"/>
        <w:jc w:val="center"/>
        <w:rPr>
          <w:rFonts w:eastAsia="MS Mincho"/>
          <w:b/>
          <w:szCs w:val="28"/>
          <w:highlight w:val="white"/>
        </w:rPr>
      </w:pPr>
      <w:r>
        <w:rPr>
          <w:rFonts w:eastAsia="MS Mincho"/>
          <w:b/>
          <w:szCs w:val="28"/>
          <w:highlight w:val="white"/>
        </w:rPr>
      </w:r>
      <w:r>
        <w:rPr>
          <w:rFonts w:eastAsia="MS Mincho"/>
          <w:b/>
          <w:szCs w:val="28"/>
          <w:highlight w:val="white"/>
        </w:rPr>
      </w:r>
    </w:p>
    <w:p>
      <w:pPr>
        <w:pStyle w:val="1166"/>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p>
    <w:p>
      <w:pPr>
        <w:pStyle w:val="116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p>
    <w:p>
      <w:pPr>
        <w:pStyle w:val="116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rPr>
      </w:r>
      <w:r>
        <w:rPr>
          <w:b/>
          <w:bCs/>
          <w:szCs w:val="28"/>
        </w:rPr>
        <w:t xml:space="preserve">СМР, ПНР полным иждивением Подрядчика по титулу: Строительство ВЛ-10 кВ от существующей ВЛ-10 кВ ф. Куйбышево РП-24 ПС-110 кВ а, б № 422 РЖД "Манихино", реклоузер-10 кВ, 2ХРЛР-10 кВ, в т.ч. ПИР, МО, Истринский р-н, д. Санниково, 50:08:0000000:170013</w:t>
      </w:r>
      <w:r>
        <w:rPr>
          <w:b/>
          <w:bCs/>
          <w:szCs w:val="28"/>
        </w:rPr>
      </w:r>
      <w:r>
        <w:rPr>
          <w:b/>
          <w:bCs/>
          <w:szCs w:val="28"/>
        </w:rPr>
        <w:t xml:space="preserve"> </w:t>
      </w:r>
      <w:r>
        <w:rPr>
          <w:b/>
          <w:bCs/>
          <w:szCs w:val="24"/>
          <w:highlight w:val="white"/>
        </w:rPr>
        <w:t xml:space="preserve">для нужд филиала ПАО «</w:t>
      </w:r>
      <w:r>
        <w:rPr>
          <w:b/>
          <w:bCs/>
          <w:szCs w:val="24"/>
          <w:highlight w:val="white"/>
        </w:rPr>
        <w:t xml:space="preserve">Россети</w:t>
      </w:r>
      <w:r>
        <w:rPr>
          <w:b/>
          <w:bCs/>
          <w:szCs w:val="24"/>
          <w:highlight w:val="white"/>
        </w:rPr>
        <w:t xml:space="preserve"> Московский регион» – </w:t>
      </w:r>
      <w:r>
        <w:rPr>
          <w:b/>
          <w:bCs/>
          <w:highlight w:val="white"/>
        </w:rPr>
      </w:r>
      <w:r>
        <w:rPr>
          <w:b/>
          <w:bCs/>
          <w:szCs w:val="24"/>
          <w:highlight w:val="white"/>
        </w:rPr>
        <w:t xml:space="preserve">Западные электрические сети.</w:t>
      </w:r>
      <w:r>
        <w:rPr>
          <w:b/>
          <w:bCs/>
          <w:highlight w:val="white"/>
        </w:rPr>
      </w:r>
      <w:r>
        <w:rPr>
          <w:b/>
          <w:bCs/>
          <w:highlight w:val="white"/>
        </w:rPr>
      </w:r>
    </w:p>
    <w:p>
      <w:pPr>
        <w:pStyle w:val="1166"/>
        <w:jc w:val="center"/>
        <w:rPr>
          <w:sz w:val="20"/>
          <w:highlight w:val="white"/>
        </w:rPr>
      </w:pP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p>
    <w:p>
      <w:pPr>
        <w:pStyle w:val="1178"/>
        <w:ind w:left="410"/>
        <w:jc w:val="left"/>
        <w:spacing w:line="240" w:lineRule="auto"/>
        <w:widowControl/>
        <w:tabs>
          <w:tab w:val="left" w:pos="9374" w:leader="dot"/>
        </w:tabs>
        <w:rPr>
          <w:rStyle w:val="1176"/>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76"/>
          <w:highlight w:val="white"/>
        </w:rPr>
      </w:r>
    </w:p>
    <w:p>
      <w:pPr>
        <w:jc w:val="center"/>
        <w:rPr>
          <w:b/>
          <w:bCs/>
          <w:sz w:val="26"/>
          <w:szCs w:val="26"/>
          <w:highlight w:val="white"/>
        </w:rPr>
      </w:pPr>
      <w:r/>
      <w:bookmarkStart w:id="1" w:name="_Toc341278316"/>
      <w:r/>
      <w:bookmarkStart w:id="2" w:name="_Toc319328703"/>
      <w:r/>
      <w:bookmarkEnd w:id="0"/>
      <w:r/>
      <w:bookmarkEnd w:id="1"/>
      <w:r/>
      <w:r>
        <w:rPr>
          <w:b/>
          <w:bCs/>
          <w:sz w:val="26"/>
          <w:szCs w:val="26"/>
          <w:highlight w:val="white"/>
        </w:rPr>
      </w:r>
    </w:p>
    <w:p>
      <w:pPr>
        <w:pStyle w:val="1146"/>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p>
    <w:p>
      <w:pPr>
        <w:rPr>
          <w:highlight w:val="white"/>
        </w:rPr>
      </w:pPr>
      <w:r>
        <w:rPr>
          <w:highlight w:val="white"/>
        </w:rPr>
      </w:r>
      <w:r>
        <w:rPr>
          <w:highlight w:val="white"/>
        </w:rPr>
      </w:r>
    </w:p>
    <w:p>
      <w:pPr>
        <w:pStyle w:val="1137"/>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0"/>
            <w:highlight w:val="white"/>
          </w:rPr>
          <w:t xml:space="preserve">ОБЩИЕ СВЕДЕНИЯ</w:t>
        </w:r>
        <w:r>
          <w:rPr>
            <w:rStyle w:val="1130"/>
            <w:highlight w:val="white"/>
            <w:lang w:val="en-US"/>
          </w:rPr>
          <w:t xml:space="preserve"> </w:t>
        </w:r>
        <w:r>
          <w:rPr>
            <w:rStyle w:val="1130"/>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
        <w:rPr>
          <w:rFonts w:ascii="Calibri" w:hAnsi="Calibri"/>
          <w:sz w:val="22"/>
          <w:szCs w:val="22"/>
          <w:highlight w:val="white"/>
        </w:rPr>
      </w:r>
    </w:p>
    <w:p>
      <w:pPr>
        <w:pStyle w:val="1138"/>
        <w:tabs>
          <w:tab w:val="right" w:pos="9838" w:leader="dot"/>
        </w:tabs>
        <w:rPr>
          <w:rFonts w:ascii="Calibri" w:hAnsi="Calibri"/>
          <w:sz w:val="22"/>
          <w:szCs w:val="22"/>
          <w:highlight w:val="white"/>
        </w:rPr>
      </w:pPr>
      <w:r/>
      <w:hyperlink w:tooltip="#_Toc128406161" w:anchor="_Toc128406161" w:history="1">
        <w:r>
          <w:rPr>
            <w:rStyle w:val="1130"/>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2" w:anchor="_Toc128406162" w:history="1">
        <w:r>
          <w:rPr>
            <w:rStyle w:val="1130"/>
            <w:highlight w:val="white"/>
          </w:rPr>
          <w:t xml:space="preserve">1.</w:t>
        </w:r>
        <w:r>
          <w:rPr>
            <w:rFonts w:ascii="Calibri" w:hAnsi="Calibri"/>
            <w:sz w:val="22"/>
            <w:szCs w:val="22"/>
            <w:highlight w:val="white"/>
          </w:rPr>
          <w:tab/>
        </w:r>
        <w:r>
          <w:rPr>
            <w:rStyle w:val="1130"/>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3" w:anchor="_Toc128406163" w:history="1">
        <w:r>
          <w:rPr>
            <w:rStyle w:val="1130"/>
            <w:highlight w:val="white"/>
          </w:rPr>
          <w:t xml:space="preserve">2.</w:t>
        </w:r>
        <w:r>
          <w:rPr>
            <w:rFonts w:ascii="Calibri" w:hAnsi="Calibri"/>
            <w:sz w:val="22"/>
            <w:szCs w:val="22"/>
            <w:highlight w:val="white"/>
          </w:rPr>
          <w:tab/>
        </w:r>
        <w:r>
          <w:rPr>
            <w:rStyle w:val="1130"/>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4" w:anchor="_Toc128406164" w:history="1">
        <w:r>
          <w:rPr>
            <w:rStyle w:val="1130"/>
            <w:highlight w:val="white"/>
          </w:rPr>
          <w:t xml:space="preserve">2.1.</w:t>
        </w:r>
        <w:r>
          <w:rPr>
            <w:rFonts w:ascii="Calibri" w:hAnsi="Calibri"/>
            <w:sz w:val="22"/>
            <w:szCs w:val="22"/>
            <w:highlight w:val="white"/>
          </w:rPr>
          <w:tab/>
        </w:r>
        <w:r>
          <w:rPr>
            <w:rStyle w:val="1130"/>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5" w:anchor="_Toc128406165" w:history="1">
        <w:r>
          <w:rPr>
            <w:rStyle w:val="1130"/>
            <w:highlight w:val="white"/>
          </w:rPr>
          <w:t xml:space="preserve">2.2.</w:t>
        </w:r>
        <w:r>
          <w:rPr>
            <w:rFonts w:ascii="Calibri" w:hAnsi="Calibri"/>
            <w:sz w:val="22"/>
            <w:szCs w:val="22"/>
            <w:highlight w:val="white"/>
          </w:rPr>
          <w:tab/>
        </w:r>
        <w:r>
          <w:rPr>
            <w:rStyle w:val="1130"/>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6" w:anchor="_Toc128406166" w:history="1">
        <w:r>
          <w:rPr>
            <w:rStyle w:val="1130"/>
            <w:highlight w:val="white"/>
          </w:rPr>
          <w:t xml:space="preserve">2.3.</w:t>
        </w:r>
        <w:r>
          <w:rPr>
            <w:rFonts w:ascii="Calibri" w:hAnsi="Calibri"/>
            <w:sz w:val="22"/>
            <w:szCs w:val="22"/>
            <w:highlight w:val="white"/>
          </w:rPr>
          <w:tab/>
        </w:r>
        <w:r>
          <w:rPr>
            <w:rStyle w:val="1130"/>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7" w:anchor="_Toc128406167" w:history="1">
        <w:r>
          <w:rPr>
            <w:rStyle w:val="1130"/>
            <w:highlight w:val="white"/>
          </w:rPr>
          <w:t xml:space="preserve">2.4.</w:t>
        </w:r>
        <w:r>
          <w:rPr>
            <w:rFonts w:ascii="Calibri" w:hAnsi="Calibri"/>
            <w:sz w:val="22"/>
            <w:szCs w:val="22"/>
            <w:highlight w:val="white"/>
          </w:rPr>
          <w:tab/>
        </w:r>
        <w:r>
          <w:rPr>
            <w:rStyle w:val="1130"/>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9"/>
        <w:tabs>
          <w:tab w:val="left" w:pos="1100" w:leader="none"/>
          <w:tab w:val="right" w:pos="9838" w:leader="dot"/>
        </w:tabs>
        <w:rPr>
          <w:rFonts w:ascii="Calibri" w:hAnsi="Calibri"/>
          <w:sz w:val="22"/>
          <w:szCs w:val="22"/>
          <w:highlight w:val="white"/>
        </w:rPr>
      </w:pPr>
      <w:r/>
      <w:hyperlink w:tooltip="#_Toc128406168" w:anchor="_Toc128406168" w:history="1">
        <w:r>
          <w:rPr>
            <w:rStyle w:val="1130"/>
            <w:highlight w:val="white"/>
          </w:rPr>
          <w:t xml:space="preserve">2.5.</w:t>
        </w:r>
        <w:r>
          <w:rPr>
            <w:rFonts w:ascii="Calibri" w:hAnsi="Calibri"/>
            <w:sz w:val="22"/>
            <w:szCs w:val="22"/>
            <w:highlight w:val="white"/>
          </w:rPr>
          <w:tab/>
        </w:r>
        <w:r>
          <w:rPr>
            <w:rStyle w:val="1130"/>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69" w:anchor="_Toc128406169" w:history="1">
        <w:r>
          <w:rPr>
            <w:rStyle w:val="1130"/>
            <w:highlight w:val="white"/>
          </w:rPr>
          <w:t xml:space="preserve">3.</w:t>
        </w:r>
        <w:r>
          <w:rPr>
            <w:rFonts w:ascii="Calibri" w:hAnsi="Calibri"/>
            <w:sz w:val="22"/>
            <w:szCs w:val="22"/>
            <w:highlight w:val="white"/>
          </w:rPr>
          <w:tab/>
        </w:r>
        <w:r>
          <w:rPr>
            <w:rStyle w:val="1130"/>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0" w:anchor="_Toc128406170" w:history="1">
        <w:r>
          <w:rPr>
            <w:rStyle w:val="1130"/>
            <w:highlight w:val="white"/>
          </w:rPr>
          <w:t xml:space="preserve">4.</w:t>
        </w:r>
        <w:r>
          <w:rPr>
            <w:rFonts w:ascii="Calibri" w:hAnsi="Calibri"/>
            <w:sz w:val="22"/>
            <w:szCs w:val="22"/>
            <w:highlight w:val="white"/>
          </w:rPr>
          <w:tab/>
        </w:r>
        <w:r>
          <w:rPr>
            <w:rStyle w:val="1130"/>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1" w:anchor="_Toc128406171" w:history="1">
        <w:r>
          <w:rPr>
            <w:rStyle w:val="1130"/>
            <w:highlight w:val="white"/>
          </w:rPr>
          <w:t xml:space="preserve">5.</w:t>
        </w:r>
        <w:r>
          <w:rPr>
            <w:rFonts w:ascii="Calibri" w:hAnsi="Calibri"/>
            <w:sz w:val="22"/>
            <w:szCs w:val="22"/>
            <w:highlight w:val="white"/>
          </w:rPr>
          <w:tab/>
        </w:r>
        <w:r>
          <w:rPr>
            <w:rStyle w:val="1130"/>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
        <w:rPr>
          <w:rFonts w:ascii="Calibri" w:hAnsi="Calibri"/>
          <w:sz w:val="22"/>
          <w:szCs w:val="22"/>
          <w:highlight w:val="white"/>
        </w:rPr>
      </w:r>
    </w:p>
    <w:p>
      <w:pPr>
        <w:pStyle w:val="1138"/>
        <w:tabs>
          <w:tab w:val="right" w:pos="9838" w:leader="dot"/>
        </w:tabs>
        <w:rPr>
          <w:rFonts w:ascii="Calibri" w:hAnsi="Calibri"/>
          <w:sz w:val="22"/>
          <w:szCs w:val="22"/>
          <w:highlight w:val="white"/>
        </w:rPr>
      </w:pPr>
      <w:r/>
      <w:hyperlink w:tooltip="#_Toc128406172" w:anchor="_Toc128406172" w:history="1">
        <w:r>
          <w:rPr>
            <w:rStyle w:val="1130"/>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3" w:anchor="_Toc128406173" w:history="1">
        <w:r>
          <w:rPr>
            <w:rStyle w:val="1130"/>
            <w:highlight w:val="white"/>
          </w:rPr>
          <w:t xml:space="preserve">1.</w:t>
        </w:r>
        <w:r>
          <w:rPr>
            <w:rFonts w:ascii="Calibri" w:hAnsi="Calibri"/>
            <w:sz w:val="22"/>
            <w:szCs w:val="22"/>
            <w:highlight w:val="white"/>
          </w:rPr>
          <w:tab/>
        </w:r>
        <w:r>
          <w:rPr>
            <w:rStyle w:val="1130"/>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4" w:anchor="_Toc128406174" w:history="1">
        <w:r>
          <w:rPr>
            <w:rStyle w:val="1130"/>
            <w:highlight w:val="white"/>
          </w:rPr>
          <w:t xml:space="preserve">2.</w:t>
        </w:r>
        <w:r>
          <w:rPr>
            <w:rFonts w:ascii="Calibri" w:hAnsi="Calibri"/>
            <w:sz w:val="22"/>
            <w:szCs w:val="22"/>
            <w:highlight w:val="white"/>
          </w:rPr>
          <w:tab/>
        </w:r>
        <w:r>
          <w:rPr>
            <w:rStyle w:val="1130"/>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5" w:anchor="_Toc128406175" w:history="1">
        <w:r>
          <w:rPr>
            <w:rStyle w:val="1130"/>
            <w:highlight w:val="white"/>
          </w:rPr>
          <w:t xml:space="preserve">3.</w:t>
        </w:r>
        <w:r>
          <w:rPr>
            <w:rFonts w:ascii="Calibri" w:hAnsi="Calibri"/>
            <w:sz w:val="22"/>
            <w:szCs w:val="22"/>
            <w:highlight w:val="white"/>
          </w:rPr>
          <w:tab/>
        </w:r>
        <w:r>
          <w:rPr>
            <w:rStyle w:val="1130"/>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6" w:anchor="_Toc128406176" w:history="1">
        <w:r>
          <w:rPr>
            <w:rStyle w:val="1130"/>
            <w:highlight w:val="white"/>
          </w:rPr>
          <w:t xml:space="preserve">4.</w:t>
        </w:r>
        <w:r>
          <w:rPr>
            <w:rFonts w:ascii="Calibri" w:hAnsi="Calibri"/>
            <w:sz w:val="22"/>
            <w:szCs w:val="22"/>
            <w:highlight w:val="white"/>
          </w:rPr>
          <w:tab/>
        </w:r>
        <w:r>
          <w:rPr>
            <w:rStyle w:val="1130"/>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7" w:anchor="_Toc128406177" w:history="1">
        <w:r>
          <w:rPr>
            <w:rStyle w:val="1130"/>
            <w:highlight w:val="white"/>
          </w:rPr>
          <w:t xml:space="preserve">5.</w:t>
        </w:r>
        <w:r>
          <w:rPr>
            <w:rFonts w:ascii="Calibri" w:hAnsi="Calibri"/>
            <w:sz w:val="22"/>
            <w:szCs w:val="22"/>
            <w:highlight w:val="white"/>
          </w:rPr>
          <w:tab/>
        </w:r>
        <w:r>
          <w:rPr>
            <w:rStyle w:val="1130"/>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8" w:anchor="_Toc128406178" w:history="1">
        <w:r>
          <w:rPr>
            <w:rStyle w:val="1130"/>
            <w:highlight w:val="white"/>
          </w:rPr>
          <w:t xml:space="preserve">6.</w:t>
        </w:r>
        <w:r>
          <w:rPr>
            <w:rFonts w:ascii="Calibri" w:hAnsi="Calibri"/>
            <w:sz w:val="22"/>
            <w:szCs w:val="22"/>
            <w:highlight w:val="white"/>
          </w:rPr>
          <w:tab/>
        </w:r>
        <w:r>
          <w:rPr>
            <w:rStyle w:val="1130"/>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79" w:anchor="_Toc128406179" w:history="1">
        <w:r>
          <w:rPr>
            <w:rStyle w:val="1130"/>
            <w:highlight w:val="white"/>
          </w:rPr>
          <w:t xml:space="preserve">7.</w:t>
        </w:r>
        <w:r>
          <w:rPr>
            <w:rFonts w:ascii="Calibri" w:hAnsi="Calibri"/>
            <w:sz w:val="22"/>
            <w:szCs w:val="22"/>
            <w:highlight w:val="white"/>
          </w:rPr>
          <w:tab/>
        </w:r>
        <w:r>
          <w:rPr>
            <w:rStyle w:val="1130"/>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80" w:anchor="_Toc128406180" w:history="1">
        <w:r>
          <w:rPr>
            <w:rStyle w:val="1130"/>
            <w:highlight w:val="white"/>
          </w:rPr>
          <w:t xml:space="preserve">8.</w:t>
        </w:r>
        <w:r>
          <w:rPr>
            <w:rFonts w:ascii="Calibri" w:hAnsi="Calibri"/>
            <w:sz w:val="22"/>
            <w:szCs w:val="22"/>
            <w:highlight w:val="white"/>
          </w:rPr>
          <w:tab/>
        </w:r>
        <w:r>
          <w:rPr>
            <w:rStyle w:val="1130"/>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8"/>
        <w:tabs>
          <w:tab w:val="left" w:pos="660" w:leader="none"/>
          <w:tab w:val="right" w:pos="9838" w:leader="dot"/>
        </w:tabs>
        <w:rPr>
          <w:rFonts w:ascii="Calibri" w:hAnsi="Calibri"/>
          <w:sz w:val="22"/>
          <w:szCs w:val="22"/>
          <w:highlight w:val="white"/>
        </w:rPr>
      </w:pPr>
      <w:r/>
      <w:hyperlink w:tooltip="#_Toc128406181" w:anchor="_Toc128406181" w:history="1">
        <w:r>
          <w:rPr>
            <w:rStyle w:val="1130"/>
            <w:highlight w:val="white"/>
          </w:rPr>
          <w:t xml:space="preserve">9.</w:t>
        </w:r>
        <w:r>
          <w:rPr>
            <w:rFonts w:ascii="Calibri" w:hAnsi="Calibri"/>
            <w:sz w:val="22"/>
            <w:szCs w:val="22"/>
            <w:highlight w:val="white"/>
          </w:rPr>
          <w:tab/>
        </w:r>
        <w:r>
          <w:rPr>
            <w:rStyle w:val="1130"/>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
        <w:rPr>
          <w:rFonts w:ascii="Calibri" w:hAnsi="Calibri"/>
          <w:sz w:val="22"/>
          <w:szCs w:val="22"/>
          <w:highlight w:val="white"/>
        </w:rPr>
      </w:r>
    </w:p>
    <w:p>
      <w:pPr>
        <w:pStyle w:val="1138"/>
        <w:tabs>
          <w:tab w:val="left" w:pos="880" w:leader="none"/>
          <w:tab w:val="right" w:pos="9838" w:leader="dot"/>
        </w:tabs>
        <w:rPr>
          <w:rFonts w:ascii="Calibri" w:hAnsi="Calibri"/>
          <w:sz w:val="22"/>
          <w:szCs w:val="22"/>
          <w:highlight w:val="white"/>
        </w:rPr>
      </w:pPr>
      <w:r/>
      <w:hyperlink w:tooltip="#_Toc191625440" w:anchor="_Toc191625440" w:history="1">
        <w:r>
          <w:rPr>
            <w:rStyle w:val="1130"/>
            <w:highlight w:val="white"/>
          </w:rPr>
          <w:t xml:space="preserve">10</w:t>
        </w:r>
        <w:r>
          <w:rPr>
            <w:rFonts w:ascii="Calibri" w:hAnsi="Calibri"/>
            <w:sz w:val="22"/>
            <w:szCs w:val="22"/>
            <w:highlight w:val="white"/>
          </w:rPr>
          <w:tab/>
        </w:r>
        <w:r>
          <w:rPr>
            <w:rStyle w:val="1130"/>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p>
    <w:p>
      <w:pPr>
        <w:pStyle w:val="1138"/>
        <w:tabs>
          <w:tab w:val="right" w:pos="9838" w:leader="dot"/>
        </w:tabs>
        <w:rPr>
          <w:highlight w:val="white"/>
        </w:rPr>
      </w:pPr>
      <w:r/>
      <w:hyperlink w:tooltip="#_Toc128406184" w:anchor="_Toc128406184" w:history="1">
        <w:r>
          <w:rPr>
            <w:rStyle w:val="1130"/>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p>
    <w:p>
      <w:pPr>
        <w:rPr>
          <w:highlight w:val="white"/>
        </w:rPr>
      </w:pP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
        <w:rPr>
          <w:b/>
          <w:bCs/>
          <w:sz w:val="32"/>
          <w:szCs w:val="32"/>
          <w:highlight w:val="white"/>
        </w:rPr>
      </w:r>
    </w:p>
    <w:p>
      <w:pPr>
        <w:pStyle w:val="1166"/>
        <w:ind w:left="6237" w:firstLine="0"/>
        <w:rPr>
          <w:rFonts w:eastAsia="MS Mincho"/>
          <w:szCs w:val="28"/>
          <w:highlight w:val="white"/>
        </w:rPr>
      </w:pP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w:t>
            </w:r>
            <w:r>
              <w:rPr>
                <w:highlight w:val="white"/>
              </w:rPr>
              <w:t xml:space="preserve">Россети</w:t>
            </w:r>
            <w:r>
              <w:rPr>
                <w:highlight w:val="white"/>
              </w:rPr>
              <w:t xml:space="preserve">», решение о присоединении к которому принято Советом директоров ПАО «</w:t>
            </w:r>
            <w:r>
              <w:rPr>
                <w:highlight w:val="white"/>
              </w:rPr>
              <w:t xml:space="preserve">Россети</w:t>
            </w:r>
            <w:r>
              <w:rPr>
                <w:highlight w:val="white"/>
              </w:rPr>
              <w:t xml:space="preserve"> Московский регион» (выписка из протокола заседания СД от 03.02.2023 №563 (далее - Положение о закупке).</w:t>
            </w:r>
            <w:bookmarkEnd w:id="11"/>
            <w:r/>
            <w:bookmarkEnd w:id="12"/>
            <w:r/>
            <w:bookmarkEnd w:id="13"/>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p>
        </w:tc>
        <w:tc>
          <w:tcPr>
            <w:tcW w:w="3306" w:type="pct"/>
            <w:vAlign w:val="center"/>
            <w:textDirection w:val="lrTb"/>
            <w:noWrap w:val="false"/>
          </w:tcPr>
          <w:p>
            <w:pPr>
              <w:jc w:val="both"/>
              <w:rPr>
                <w:highlight w:val="white"/>
              </w:rPr>
            </w:pPr>
            <w:r>
              <w:t xml:space="preserve">4095р</w:t>
            </w:r>
            <w:r>
              <w:t xml:space="preserve"> </w:t>
            </w:r>
            <w:r>
              <w:rPr>
                <w:highlight w:val="white"/>
              </w:rPr>
              <w:t xml:space="preserve">от 02.07.2026</w:t>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w:t>
            </w:r>
            <w:r>
              <w:rPr>
                <w:highlight w:val="white"/>
              </w:rPr>
              <w:t xml:space="preserve">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r>
              <w:rPr>
                <w:highlight w:val="white"/>
              </w:rPr>
              <w:t xml:space="preserve">кВ</w:t>
            </w:r>
            <w:r>
              <w:rPr>
                <w:highlight w:val="white"/>
              </w:rPr>
              <w:t xml:space="preserve"> для нужд ЗЭС - филиала ПАО «</w:t>
            </w:r>
            <w:r>
              <w:rPr>
                <w:highlight w:val="white"/>
              </w:rPr>
              <w:t xml:space="preserve">Россети</w:t>
            </w:r>
            <w:r>
              <w:rPr>
                <w:highlight w:val="white"/>
              </w:rPr>
              <w:t xml:space="preserve"> Московский регион» (</w:t>
            </w:r>
            <w:r>
              <w:rPr>
                <w:b/>
                <w:highlight w:val="white"/>
              </w:rPr>
              <w:t xml:space="preserve">№32514779384</w:t>
            </w:r>
            <w:r>
              <w:rPr>
                <w:highlight w:val="white"/>
              </w:rPr>
              <w:t xml:space="preserve"> на </w:t>
            </w:r>
            <w:hyperlink r:id="rId19"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p>
          <w:p>
            <w:pPr>
              <w:jc w:val="both"/>
              <w:rPr>
                <w:highlight w:val="white"/>
              </w:rPr>
            </w:pPr>
            <w:r>
              <w:rPr>
                <w:highlight w:val="white"/>
              </w:rPr>
              <w:t xml:space="preserve">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0"/>
                  <w:highlight w:val="white"/>
                  <w:lang w:val="en-US"/>
                </w:rPr>
                <w:t xml:space="preserve">client</w:t>
              </w:r>
              <w:r>
                <w:rPr>
                  <w:rStyle w:val="1130"/>
                  <w:highlight w:val="white"/>
                </w:rPr>
                <w:t xml:space="preserve">@</w:t>
              </w:r>
              <w:r>
                <w:rPr>
                  <w:rStyle w:val="1130"/>
                  <w:highlight w:val="white"/>
                  <w:lang w:val="en-US"/>
                </w:rPr>
                <w:t xml:space="preserve">rossetimr</w:t>
              </w:r>
              <w:r>
                <w:rPr>
                  <w:rStyle w:val="1130"/>
                  <w:highlight w:val="white"/>
                </w:rPr>
                <w:t xml:space="preserve">.</w:t>
              </w:r>
              <w:r>
                <w:rPr>
                  <w:rStyle w:val="1130"/>
                  <w:highlight w:val="white"/>
                  <w:lang w:val="en-US"/>
                </w:rPr>
                <w:t xml:space="preserve">ru</w:t>
              </w:r>
            </w:hyperlink>
            <w:r/>
            <w:r>
              <w:rPr>
                <w:highlight w:val="white"/>
              </w:rPr>
            </w:r>
          </w:p>
          <w:p>
            <w:pPr>
              <w:jc w:val="both"/>
              <w:rPr>
                <w:highlight w:val="white"/>
              </w:rPr>
            </w:pPr>
            <w:r>
              <w:rPr>
                <w:highlight w:val="white"/>
              </w:rPr>
              <w:t xml:space="preserve">Телефон: (495) 662-40-70.</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w:t>
            </w:r>
            <w:r>
              <w:rPr>
                <w:highlight w:val="white"/>
              </w:rPr>
              <w:t xml:space="preserve">Россети</w:t>
            </w:r>
            <w:r>
              <w:rPr>
                <w:highlight w:val="white"/>
              </w:rPr>
              <w:t xml:space="preserve"> Московский регион» – Западные электрические сети.</w:t>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p>
          <w:p>
            <w:pPr>
              <w:jc w:val="both"/>
              <w:rPr>
                <w:highlight w:val="white"/>
              </w:rPr>
            </w:pPr>
            <w:r>
              <w:rPr>
                <w:highlight w:val="white"/>
              </w:rPr>
              <w:t xml:space="preserve">Контактные лица Организатора: </w:t>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w:t>
            </w:r>
            <w:r>
              <w:rPr>
                <w:highlight w:val="white"/>
              </w:rPr>
              <w:t xml:space="preserve">Россети</w:t>
            </w:r>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highlight w:val="white"/>
              </w:rPr>
              <w:t xml:space="preserve"> </w:t>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bCs/>
              </w:rPr>
            </w:r>
            <w:r>
              <w:rPr>
                <w:b/>
                <w:bCs/>
              </w:rPr>
              <w:t xml:space="preserve">СМР, ПНР полным иждивением Подрядчика по титулу: Строительство ВЛ-10 кВ от существующей ВЛ-10 кВ ф. Куйбышево РП-24 ПС-110 кВ а, б № 422 РЖД "Манихино", реклоузер-10 кВ, 2ХРЛР-10 кВ, в т.ч. ПИР, МО, Истринский р-н, д. Санниково, 50:08:0000000:170013</w:t>
            </w:r>
            <w:r>
              <w:rPr>
                <w:b/>
                <w:bCs/>
              </w:rPr>
            </w:r>
            <w:r>
              <w:rPr>
                <w:b/>
                <w:bCs/>
              </w:rPr>
              <w:t xml:space="preserve"> </w:t>
            </w:r>
            <w:r>
              <w:rPr>
                <w:bCs/>
                <w:highlight w:val="white"/>
              </w:rPr>
              <w:t xml:space="preserve">для нужд филиала ПАО «</w:t>
            </w:r>
            <w:r>
              <w:rPr>
                <w:bCs/>
                <w:highlight w:val="white"/>
              </w:rPr>
              <w:t xml:space="preserve">Россети</w:t>
            </w:r>
            <w:r>
              <w:rPr>
                <w:bCs/>
                <w:highlight w:val="white"/>
              </w:rPr>
              <w:t xml:space="preserve"> Московский регион» – Западные электрические сети.</w:t>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5 211 </w:t>
            </w:r>
            <w:r>
              <w:rPr>
                <w:b/>
                <w:bCs/>
                <w:highlight w:val="white"/>
              </w:rPr>
              <w:t xml:space="preserve">166,35</w:t>
            </w:r>
            <w:r>
              <w:rPr>
                <w:b/>
                <w:bCs/>
              </w:rPr>
              <w:t xml:space="preserve"> </w:t>
            </w:r>
            <w:r>
              <w:rPr>
                <w:b/>
                <w:highlight w:val="white"/>
              </w:rPr>
              <w:t xml:space="preserve">руб. </w:t>
            </w:r>
            <w:r>
              <w:rPr>
                <w:b/>
                <w:highlight w:val="white"/>
                <w:lang w:val="en-US"/>
              </w:rPr>
              <w:t xml:space="preserve">c</w:t>
            </w:r>
            <w:r>
              <w:rPr>
                <w:b/>
                <w:highlight w:val="white"/>
              </w:rPr>
              <w:t xml:space="preserve"> НДС (в </w:t>
            </w:r>
            <w:r>
              <w:rPr>
                <w:b/>
                <w:highlight w:val="white"/>
              </w:rPr>
              <w:t xml:space="preserve">т.ч</w:t>
            </w:r>
            <w:r>
              <w:rPr>
                <w:b/>
                <w:highlight w:val="white"/>
              </w:rPr>
              <w:t xml:space="preserve">.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p>
          <w:p>
            <w:pPr>
              <w:rPr>
                <w:highlight w:val="white"/>
              </w:rPr>
            </w:pPr>
            <w:r>
              <w:rPr>
                <w:highlight w:val="white"/>
              </w:rPr>
              <w:t xml:space="preserve">Извещения </w:t>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0"/>
                  <w:color w:val="000000" w:themeColor="text1"/>
                  <w:highlight w:val="white"/>
                </w:rPr>
                <w:t xml:space="preserve">www.</w:t>
              </w:r>
              <w:r>
                <w:rPr>
                  <w:rStyle w:val="1130"/>
                  <w:color w:val="000000" w:themeColor="text1"/>
                  <w:highlight w:val="white"/>
                  <w:lang w:val="en-US"/>
                </w:rPr>
                <w:t xml:space="preserve">tender</w:t>
              </w:r>
              <w:r>
                <w:rPr>
                  <w:rStyle w:val="1130"/>
                  <w:color w:val="000000" w:themeColor="text1"/>
                  <w:highlight w:val="white"/>
                </w:rPr>
                <w:t xml:space="preserve">.</w:t>
              </w:r>
              <w:r>
                <w:rPr>
                  <w:rStyle w:val="1130"/>
                  <w:color w:val="000000" w:themeColor="text1"/>
                  <w:highlight w:val="white"/>
                  <w:lang w:val="en-US"/>
                </w:rPr>
                <w:t xml:space="preserve">lot</w:t>
              </w:r>
              <w:r>
                <w:rPr>
                  <w:rStyle w:val="1130"/>
                  <w:color w:val="000000" w:themeColor="text1"/>
                  <w:highlight w:val="white"/>
                </w:rPr>
                <w:t xml:space="preserve">-</w:t>
              </w:r>
              <w:r>
                <w:rPr>
                  <w:rStyle w:val="1130"/>
                  <w:color w:val="000000" w:themeColor="text1"/>
                  <w:highlight w:val="white"/>
                  <w:lang w:val="en-US"/>
                </w:rPr>
                <w:t xml:space="preserve">online</w:t>
              </w:r>
              <w:r>
                <w:rPr>
                  <w:rStyle w:val="1130"/>
                  <w:color w:val="000000" w:themeColor="text1"/>
                  <w:highlight w:val="white"/>
                </w:rPr>
                <w:t xml:space="preserve">.</w:t>
              </w:r>
              <w:r>
                <w:rPr>
                  <w:rStyle w:val="1130"/>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w:t>
            </w:r>
            <w:r>
              <w:rPr>
                <w:b/>
                <w:color w:val="000000" w:themeColor="text1"/>
                <w:highlight w:val="white"/>
              </w:rPr>
              <w:t xml:space="preserve">02»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0"/>
                  <w:color w:val="000000" w:themeColor="text1"/>
                  <w:highlight w:val="white"/>
                  <w:lang w:val="en-US"/>
                </w:rPr>
                <w:t xml:space="preserve">www</w:t>
              </w:r>
              <w:r>
                <w:rPr>
                  <w:rStyle w:val="1130"/>
                  <w:color w:val="000000" w:themeColor="text1"/>
                  <w:highlight w:val="white"/>
                </w:rPr>
                <w:t xml:space="preserve">.</w:t>
              </w:r>
              <w:r>
                <w:rPr>
                  <w:rStyle w:val="1130"/>
                  <w:color w:val="000000" w:themeColor="text1"/>
                  <w:highlight w:val="white"/>
                  <w:lang w:val="en-US"/>
                </w:rPr>
                <w:t xml:space="preserve">rossetimr</w:t>
              </w:r>
              <w:r>
                <w:rPr>
                  <w:rStyle w:val="1130"/>
                  <w:color w:val="000000" w:themeColor="text1"/>
                  <w:highlight w:val="white"/>
                </w:rPr>
                <w:t xml:space="preserve">.</w:t>
              </w:r>
              <w:r>
                <w:rPr>
                  <w:rStyle w:val="1130"/>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r>
              <w:rPr>
                <w:color w:val="000000" w:themeColor="text1"/>
                <w:highlight w:val="white"/>
              </w:rPr>
              <w:t xml:space="preserve">Россети</w:t>
            </w:r>
            <w:r>
              <w:rPr>
                <w:color w:val="000000" w:themeColor="text1"/>
                <w:highlight w:val="white"/>
              </w:rPr>
              <w:t xml:space="preserve">».</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w:t>
            </w:r>
            <w:r>
              <w:rPr>
                <w:color w:val="000000" w:themeColor="text1"/>
                <w:highlight w:val="white"/>
              </w:rPr>
              <w:t xml:space="preserve">Извещения:</w:t>
            </w:r>
            <w:r>
              <w:rPr>
                <w:color w:val="000000" w:themeColor="text1"/>
                <w:highlight w:val="white"/>
              </w:rPr>
              <w:br w:type="textWrapping" w:clear="all"/>
            </w:r>
            <w:r>
              <w:rPr>
                <w:b/>
                <w:color w:val="000000" w:themeColor="text1"/>
                <w:highlight w:val="white"/>
              </w:rPr>
              <w:t xml:space="preserve">«</w:t>
            </w:r>
            <w:r>
              <w:rPr>
                <w:b/>
                <w:color w:val="000000" w:themeColor="text1"/>
                <w:highlight w:val="white"/>
              </w:rPr>
              <w:t xml:space="preserve">02» июля 2026 г.</w:t>
            </w:r>
            <w:bookmarkEnd w:id="27"/>
            <w:r/>
            <w:bookmarkEnd w:id="28"/>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«03» июля 2026 г.</w:t>
            </w:r>
            <w:bookmarkEnd w:id="29"/>
            <w:r/>
            <w:bookmarkEnd w:id="30"/>
            <w:r>
              <w:rPr>
                <w:b/>
                <w:color w:val="000000" w:themeColor="text1"/>
                <w:highlight w:val="white"/>
              </w:rPr>
              <w:t xml:space="preserve"> </w:t>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«02» июля 2026 г</w:t>
            </w:r>
            <w:r>
              <w:rPr>
                <w:rFonts w:eastAsia="MS Mincho"/>
                <w:b/>
                <w:color w:val="000000" w:themeColor="text1"/>
                <w:highlight w:val="white"/>
              </w:rPr>
              <w:t xml:space="preserve">.</w:t>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w:t>
            </w:r>
            <w:r>
              <w:rPr>
                <w:b/>
                <w:color w:val="000000" w:themeColor="text1"/>
                <w:highlight w:val="white"/>
              </w:rPr>
              <w:t xml:space="preserve">08</w:t>
            </w:r>
            <w:r>
              <w:rPr>
                <w:b/>
                <w:color w:val="000000" w:themeColor="text1"/>
                <w:highlight w:val="white"/>
              </w:rPr>
              <w:t xml:space="preserve">» ию</w:t>
            </w:r>
            <w:r>
              <w:rPr>
                <w:b/>
                <w:color w:val="000000" w:themeColor="text1"/>
                <w:highlight w:val="white"/>
              </w:rPr>
              <w:t xml:space="preserve">л</w:t>
            </w:r>
            <w:r>
              <w:rPr>
                <w:b/>
                <w:color w:val="000000" w:themeColor="text1"/>
                <w:highlight w:val="white"/>
              </w:rPr>
              <w:t xml:space="preserve">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21</w:t>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w:t>
            </w:r>
            <w:r>
              <w:rPr>
                <w:b/>
                <w:color w:val="000000" w:themeColor="text1"/>
                <w:highlight w:val="white"/>
              </w:rPr>
              <w:t xml:space="preserve">08</w:t>
            </w:r>
            <w:r>
              <w:rPr>
                <w:b/>
                <w:color w:val="000000" w:themeColor="text1"/>
                <w:highlight w:val="white"/>
              </w:rPr>
              <w:t xml:space="preserve">» ию</w:t>
            </w:r>
            <w:r>
              <w:rPr>
                <w:b/>
                <w:color w:val="000000" w:themeColor="text1"/>
                <w:highlight w:val="white"/>
              </w:rPr>
              <w:t xml:space="preserve">л</w:t>
            </w:r>
            <w:r>
              <w:rPr>
                <w:b/>
                <w:color w:val="000000" w:themeColor="text1"/>
                <w:highlight w:val="white"/>
              </w:rPr>
              <w:t xml:space="preserve">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23</w:t>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w:t>
            </w:r>
            <w:r>
              <w:rPr>
                <w:b/>
                <w:color w:val="000000" w:themeColor="text1"/>
                <w:highlight w:val="white"/>
              </w:rPr>
              <w:t xml:space="preserve">14</w:t>
            </w:r>
            <w:r>
              <w:rPr>
                <w:b/>
                <w:color w:val="000000" w:themeColor="text1"/>
                <w:highlight w:val="white"/>
              </w:rPr>
              <w:t xml:space="preserve">» июля 2026 г.</w:t>
            </w:r>
            <w:r>
              <w:rPr>
                <w:color w:val="000000" w:themeColor="text1"/>
                <w:highlight w:val="white"/>
              </w:rPr>
              <w:t xml:space="preserve"> по московскому времени.</w:t>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w:t>
            </w:r>
            <w:r>
              <w:rPr>
                <w:b/>
                <w:color w:val="000000" w:themeColor="text1"/>
                <w:highlight w:val="white"/>
              </w:rPr>
              <w:t xml:space="preserve">14</w:t>
            </w:r>
            <w:r>
              <w:rPr>
                <w:b/>
                <w:color w:val="000000" w:themeColor="text1"/>
                <w:highlight w:val="white"/>
              </w:rPr>
              <w:t xml:space="preserve">» июля 2026 г.</w:t>
            </w:r>
            <w:r>
              <w:rPr>
                <w:color w:val="000000" w:themeColor="text1"/>
                <w:highlight w:val="white"/>
              </w:rPr>
              <w:t xml:space="preserve"> по московскому времени.</w:t>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p>
          <w:p>
            <w:pPr>
              <w:jc w:val="both"/>
              <w:rPr>
                <w:highlight w:val="white"/>
              </w:rPr>
            </w:pP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p>
    <w:p>
      <w:pPr>
        <w:pStyle w:val="961"/>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
        <w:rPr>
          <w:rFonts w:ascii="Times New Roman" w:hAnsi="Times New Roman" w:cs="Times New Roman"/>
          <w:highlight w:val="white"/>
        </w:rPr>
      </w:r>
    </w:p>
    <w:p>
      <w:pPr>
        <w:rPr>
          <w:highlight w:val="white"/>
        </w:rPr>
      </w:pPr>
      <w:r>
        <w:rPr>
          <w:highlight w:val="white"/>
        </w:rPr>
      </w:r>
      <w:r>
        <w:rPr>
          <w:highlight w:val="white"/>
        </w:rPr>
      </w:r>
    </w:p>
    <w:p>
      <w:pPr>
        <w:pStyle w:val="961"/>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3"/>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p>
    <w:p>
      <w:pPr>
        <w:pStyle w:val="1191"/>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p>
    <w:p>
      <w:pPr>
        <w:pStyle w:val="1191"/>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p>
    <w:p>
      <w:pPr>
        <w:pStyle w:val="1191"/>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p>
    <w:p>
      <w:pPr>
        <w:pStyle w:val="961"/>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
        <w:rPr>
          <w:rFonts w:ascii="Times New Roman" w:hAnsi="Times New Roman" w:cs="Times New Roman"/>
          <w:i w:val="0"/>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
        <w:rPr>
          <w:sz w:val="24"/>
          <w:szCs w:val="24"/>
          <w:highlight w:val="white"/>
        </w:rPr>
      </w:r>
    </w:p>
    <w:p>
      <w:pPr>
        <w:pStyle w:val="1192"/>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p>
    <w:p>
      <w:pPr>
        <w:pStyle w:val="1192"/>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
        <w:rPr>
          <w:sz w:val="24"/>
          <w:szCs w:val="24"/>
          <w:highlight w:val="white"/>
          <w:u w:val="single"/>
        </w:rPr>
      </w:r>
    </w:p>
    <w:p>
      <w:pPr>
        <w:pStyle w:val="1191"/>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p>
    <w:p>
      <w:pPr>
        <w:pStyle w:val="1191"/>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p>
    <w:p>
      <w:pPr>
        <w:pStyle w:val="1191"/>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p>
    <w:p>
      <w:pPr>
        <w:pStyle w:val="1191"/>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p>
    <w:p>
      <w:pPr>
        <w:pStyle w:val="1191"/>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p>
    <w:p>
      <w:pPr>
        <w:pStyle w:val="1191"/>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p>
    <w:p>
      <w:pPr>
        <w:pStyle w:val="961"/>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p>
          <w:p>
            <w:pPr>
              <w:jc w:val="center"/>
              <w:rPr>
                <w:b/>
                <w:highlight w:val="white"/>
              </w:rPr>
            </w:pPr>
            <w:r>
              <w:rPr>
                <w:b/>
                <w:highlight w:val="white"/>
              </w:rPr>
              <w:t xml:space="preserve">(гр. 2 х гр. 3)</w:t>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p>
        </w:tc>
      </w:tr>
    </w:tbl>
    <w:p>
      <w:pPr>
        <w:pStyle w:val="1191"/>
        <w:ind w:firstLine="993"/>
        <w:tabs>
          <w:tab w:val="left" w:pos="993" w:leader="none"/>
        </w:tabs>
        <w:rPr>
          <w:highlight w:val="white"/>
        </w:rPr>
      </w:pPr>
      <w:r>
        <w:rPr>
          <w:highlight w:val="white"/>
        </w:rPr>
      </w:r>
      <w:r>
        <w:rPr>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r>
        <w:rPr>
          <w:sz w:val="24"/>
          <w:szCs w:val="24"/>
          <w:highlight w:val="white"/>
        </w:rPr>
        <w:t xml:space="preserve">площадке  </w:t>
      </w:r>
      <w:hyperlink r:id="rId24" w:tooltip="http://www.tender.lot-online.ru" w:history="1">
        <w:r>
          <w:rPr>
            <w:rStyle w:val="1130"/>
            <w:highlight w:val="white"/>
          </w:rPr>
          <w:t xml:space="preserve">www.</w:t>
        </w:r>
        <w:r>
          <w:rPr>
            <w:rStyle w:val="1130"/>
            <w:highlight w:val="white"/>
            <w:lang w:val="en-US"/>
          </w:rPr>
          <w:t xml:space="preserve">tender</w:t>
        </w:r>
        <w:r>
          <w:rPr>
            <w:rStyle w:val="1130"/>
            <w:highlight w:val="white"/>
          </w:rPr>
          <w:t xml:space="preserve">.</w:t>
        </w:r>
        <w:r>
          <w:rPr>
            <w:rStyle w:val="1130"/>
            <w:highlight w:val="white"/>
            <w:lang w:val="en-US"/>
          </w:rPr>
          <w:t xml:space="preserve">lot</w:t>
        </w:r>
        <w:r>
          <w:rPr>
            <w:rStyle w:val="1130"/>
            <w:highlight w:val="white"/>
          </w:rPr>
          <w:t xml:space="preserve">-</w:t>
        </w:r>
        <w:r>
          <w:rPr>
            <w:rStyle w:val="1130"/>
            <w:highlight w:val="white"/>
            <w:lang w:val="en-US"/>
          </w:rPr>
          <w:t xml:space="preserve">online</w:t>
        </w:r>
        <w:r>
          <w:rPr>
            <w:rStyle w:val="1130"/>
            <w:highlight w:val="white"/>
          </w:rPr>
          <w:t xml:space="preserve">.</w:t>
        </w:r>
        <w:r>
          <w:rPr>
            <w:rStyle w:val="1130"/>
            <w:highlight w:val="white"/>
          </w:rPr>
          <w:t xml:space="preserve">ru</w:t>
        </w:r>
      </w:hyperlink>
      <w:r>
        <w:rPr>
          <w:sz w:val="24"/>
          <w:szCs w:val="24"/>
          <w:highlight w:val="white"/>
        </w:rPr>
        <w:t xml:space="preserve"> в доступном для прочтения формате (предпочтительнее формат *.</w:t>
      </w:r>
      <w:r>
        <w:rPr>
          <w:sz w:val="24"/>
          <w:szCs w:val="24"/>
          <w:highlight w:val="white"/>
        </w:rPr>
        <w:t xml:space="preserve">pdf</w:t>
      </w:r>
      <w:r>
        <w:rPr>
          <w:sz w:val="24"/>
          <w:szCs w:val="24"/>
          <w:highlight w:val="white"/>
        </w:rPr>
        <w:t xml:space="preserve">,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r>
        <w:rPr>
          <w:i/>
          <w:sz w:val="24"/>
          <w:szCs w:val="24"/>
          <w:highlight w:val="white"/>
        </w:rPr>
        <w:t xml:space="preserve">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p>
    <w:p>
      <w:pPr>
        <w:pStyle w:val="1192"/>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p>
    <w:p>
      <w:pPr>
        <w:pStyle w:val="1192"/>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
        <w:rPr>
          <w:sz w:val="24"/>
          <w:szCs w:val="24"/>
          <w:highlight w:val="white"/>
        </w:rPr>
      </w:r>
    </w:p>
    <w:p>
      <w:pPr>
        <w:pStyle w:val="1192"/>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p>
    <w:p>
      <w:pPr>
        <w:pStyle w:val="1192"/>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p>
    <w:p>
      <w:pPr>
        <w:pStyle w:val="1192"/>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
        <w:rPr>
          <w:sz w:val="24"/>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r>
        <w:rPr>
          <w:szCs w:val="24"/>
          <w:highlight w:val="white"/>
        </w:rPr>
        <w:t xml:space="preserve">апостилированный</w:t>
      </w:r>
      <w:r>
        <w:rPr>
          <w:szCs w:val="24"/>
          <w:highlight w:val="white"/>
        </w:rPr>
        <w:t xml:space="preserve">).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p>
    <w:p>
      <w:pPr>
        <w:pStyle w:val="1191"/>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p>
    <w:p>
      <w:pPr>
        <w:pStyle w:val="1191"/>
        <w:ind w:left="567" w:firstLine="0"/>
        <w:widowControl w:val="off"/>
        <w:tabs>
          <w:tab w:val="left" w:pos="1134" w:leader="none"/>
        </w:tabs>
        <w:rPr>
          <w:szCs w:val="24"/>
          <w:highlight w:val="white"/>
        </w:rPr>
      </w:pPr>
      <w:r>
        <w:rPr>
          <w:szCs w:val="24"/>
          <w:highlight w:val="white"/>
        </w:rPr>
      </w:r>
      <w:r>
        <w:rPr>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
        <w:rPr>
          <w:sz w:val="24"/>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p>
    <w:p>
      <w:pPr>
        <w:pStyle w:val="1191"/>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p>
    <w:p>
      <w:pPr>
        <w:pStyle w:val="1191"/>
        <w:ind w:left="567" w:firstLine="0"/>
        <w:widowControl w:val="off"/>
        <w:tabs>
          <w:tab w:val="left" w:pos="1134" w:leader="none"/>
        </w:tabs>
        <w:rPr>
          <w:szCs w:val="24"/>
          <w:highlight w:val="white"/>
        </w:rPr>
      </w:pPr>
      <w:r>
        <w:rPr>
          <w:szCs w:val="24"/>
          <w:highlight w:val="white"/>
        </w:rPr>
      </w:r>
      <w:r>
        <w:rPr>
          <w:szCs w:val="24"/>
          <w:highlight w:val="white"/>
        </w:rPr>
      </w:r>
    </w:p>
    <w:p>
      <w:pPr>
        <w:pStyle w:val="1187"/>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
        <w:rPr>
          <w:sz w:val="24"/>
          <w:szCs w:val="24"/>
          <w:highlight w:val="white"/>
        </w:rPr>
      </w:r>
    </w:p>
    <w:p>
      <w:pPr>
        <w:pStyle w:val="1161"/>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
        <w:rPr>
          <w:highlight w:val="white"/>
        </w:rPr>
      </w:r>
    </w:p>
    <w:p>
      <w:pPr>
        <w:pStyle w:val="1161"/>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
        <w:rPr>
          <w:highlight w:val="white"/>
        </w:rPr>
      </w:r>
    </w:p>
    <w:p>
      <w:pPr>
        <w:pStyle w:val="961"/>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
        <w:rPr>
          <w:rFonts w:ascii="Times New Roman" w:hAnsi="Times New Roman" w:cs="Times New Roman"/>
          <w:i w:val="0"/>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p>
    <w:p>
      <w:pPr>
        <w:pStyle w:val="1208"/>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p>
    <w:p>
      <w:pPr>
        <w:ind w:left="567"/>
        <w:jc w:val="both"/>
        <w:widowControl w:val="off"/>
        <w:rPr>
          <w:bCs/>
          <w:highlight w:val="white"/>
        </w:rPr>
      </w:pPr>
      <w:r>
        <w:rPr>
          <w:bCs/>
          <w:highlight w:val="white"/>
        </w:rPr>
      </w:r>
      <w:r>
        <w:rPr>
          <w:bCs/>
          <w:highlight w:val="white"/>
        </w:rPr>
      </w:r>
    </w:p>
    <w:p>
      <w:pPr>
        <w:pStyle w:val="961"/>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
        <w:rPr>
          <w:rFonts w:ascii="Times New Roman" w:hAnsi="Times New Roman" w:cs="Times New Roman"/>
          <w:bCs w:val="0"/>
          <w:i w:val="0"/>
          <w:iCs w:val="0"/>
          <w:sz w:val="24"/>
          <w:szCs w:val="24"/>
          <w:highlight w:val="white"/>
        </w:rPr>
      </w:r>
    </w:p>
    <w:p>
      <w:pPr>
        <w:pStyle w:val="1208"/>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w:t>
      </w:r>
      <w:r>
        <w:rPr>
          <w:sz w:val="24"/>
          <w:szCs w:val="24"/>
          <w:highlight w:val="white"/>
        </w:rPr>
        <w:t xml:space="preserve">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r>
        <w:rPr>
          <w:sz w:val="24"/>
          <w:szCs w:val="24"/>
          <w:highlight w:val="white"/>
        </w:rPr>
        <w:t xml:space="preserve">Россети</w:t>
      </w:r>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p>
    <w:p>
      <w:pPr>
        <w:pStyle w:val="1208"/>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p>
    <w:p>
      <w:pPr>
        <w:pStyle w:val="1208"/>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p>
    <w:p>
      <w:pPr>
        <w:pStyle w:val="1208"/>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p>
    <w:p>
      <w:pPr>
        <w:pStyle w:val="961"/>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
        <w:rPr>
          <w:rFonts w:ascii="Times New Roman" w:hAnsi="Times New Roman" w:cs="Times New Roman"/>
          <w:bCs w:val="0"/>
          <w:i w:val="0"/>
          <w:iCs w:val="0"/>
          <w:sz w:val="24"/>
          <w:szCs w:val="24"/>
          <w:highlight w:val="white"/>
        </w:rPr>
      </w:r>
    </w:p>
    <w:p>
      <w:pPr>
        <w:pStyle w:val="1208"/>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w:t>
      </w:r>
      <w:r>
        <w:rPr>
          <w:sz w:val="24"/>
          <w:szCs w:val="24"/>
          <w:highlight w:val="white"/>
        </w:rPr>
        <w:t xml:space="preserve">Россети</w:t>
      </w:r>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r>
        <w:rPr>
          <w:sz w:val="24"/>
          <w:szCs w:val="24"/>
          <w:highlight w:val="white"/>
        </w:rPr>
        <w:t xml:space="preserve">Россети</w:t>
      </w:r>
      <w:r>
        <w:rPr>
          <w:sz w:val="24"/>
          <w:szCs w:val="24"/>
          <w:highlight w:val="white"/>
        </w:rPr>
        <w:t xml:space="preserve">»). Ознакомится с антикоррупционной политикой Общества можно на официальном сайте ПАО «</w:t>
      </w:r>
      <w:r>
        <w:rPr>
          <w:sz w:val="24"/>
          <w:szCs w:val="24"/>
          <w:highlight w:val="white"/>
        </w:rPr>
        <w:t xml:space="preserve">Россети</w:t>
      </w:r>
      <w:r>
        <w:rPr>
          <w:sz w:val="24"/>
          <w:szCs w:val="24"/>
          <w:highlight w:val="white"/>
        </w:rPr>
        <w:t xml:space="preserve">» по адресу: http://www.rosseti.ru/about/anticorruptionpolicy/policy/index.php).</w:t>
      </w:r>
      <w:r>
        <w:rPr>
          <w:sz w:val="24"/>
          <w:szCs w:val="24"/>
          <w:highlight w:val="white"/>
        </w:rPr>
        <w:br w:type="page" w:clear="all"/>
      </w:r>
      <w:r>
        <w:rPr>
          <w:sz w:val="24"/>
          <w:szCs w:val="24"/>
          <w:highlight w:val="white"/>
        </w:rPr>
      </w:r>
    </w:p>
    <w:p>
      <w:pPr>
        <w:pStyle w:val="961"/>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
        <w:rPr>
          <w:rFonts w:ascii="Times New Roman" w:hAnsi="Times New Roman" w:cs="Times New Roman"/>
          <w:highlight w:val="white"/>
        </w:rPr>
      </w:r>
    </w:p>
    <w:p>
      <w:pPr>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
        <w:rPr>
          <w:rFonts w:ascii="Times New Roman" w:hAnsi="Times New Roman" w:cs="Times New Roman"/>
          <w:i w:val="0"/>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p>
    <w:p>
      <w:pPr>
        <w:pStyle w:val="1192"/>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p>
    <w:p>
      <w:pPr>
        <w:pStyle w:val="1195"/>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p>
    <w:p>
      <w:pPr>
        <w:pStyle w:val="1195"/>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p>
    <w:p>
      <w:pPr>
        <w:pStyle w:val="1208"/>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p>
    <w:p>
      <w:pPr>
        <w:pStyle w:val="1192"/>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
        <w:rPr>
          <w:rFonts w:ascii="Times New Roman" w:hAnsi="Times New Roman" w:cs="Times New Roman"/>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
        <w:rPr>
          <w:rFonts w:ascii="Times New Roman" w:hAnsi="Times New Roman" w:cs="Times New Roman"/>
          <w:b w:val="0"/>
          <w:bCs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bCs w:val="0"/>
          <w:sz w:val="24"/>
          <w:szCs w:val="24"/>
          <w:highlight w:val="white"/>
        </w:rPr>
        <w:t xml:space="preserve">пп</w:t>
      </w:r>
      <w:r>
        <w:rPr>
          <w:rFonts w:ascii="Times New Roman" w:hAnsi="Times New Roman" w:cs="Times New Roman"/>
          <w:b w:val="0"/>
          <w:bCs w:val="0"/>
          <w:sz w:val="24"/>
          <w:szCs w:val="24"/>
          <w:highlight w:val="white"/>
        </w:rPr>
        <w:t xml:space="preserve">.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p>
    <w:p>
      <w:pPr>
        <w:pStyle w:val="1148"/>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
        <w:rPr>
          <w:rFonts w:ascii="Times New Roman" w:hAnsi="Times New Roman" w:cs="Times New Roman"/>
          <w:b w:val="0"/>
          <w:bCs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
        <w:rPr>
          <w:rFonts w:ascii="Times New Roman" w:hAnsi="Times New Roman" w:cs="Times New Roman"/>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p>
    <w:p>
      <w:pPr>
        <w:pStyle w:val="1208"/>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p>
    <w:p>
      <w:pPr>
        <w:pStyle w:val="1208"/>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r>
        <w:rPr>
          <w:rFonts w:ascii="Times New Roman" w:hAnsi="Times New Roman" w:cs="Times New Roman"/>
          <w:b w:val="0"/>
          <w:sz w:val="24"/>
          <w:szCs w:val="24"/>
          <w:highlight w:val="white"/>
        </w:rPr>
        <w:t xml:space="preserve">пп</w:t>
      </w:r>
      <w:r>
        <w:rPr>
          <w:rFonts w:ascii="Times New Roman" w:hAnsi="Times New Roman" w:cs="Times New Roman"/>
          <w:b w:val="0"/>
          <w:sz w:val="24"/>
          <w:szCs w:val="24"/>
          <w:highlight w:val="white"/>
        </w:rPr>
        <w:t xml:space="preserve">. а) настоящего пункта;</w:t>
      </w:r>
      <w:bookmarkEnd w:id="106"/>
      <w:r/>
      <w:r>
        <w:rPr>
          <w:rFonts w:ascii="Times New Roman" w:hAnsi="Times New Roman" w:cs="Times New Roman"/>
          <w:sz w:val="24"/>
          <w:szCs w:val="24"/>
          <w:highlight w:val="white"/>
        </w:rPr>
      </w:r>
    </w:p>
    <w:p>
      <w:pPr>
        <w:pStyle w:val="1148"/>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
        <w:rPr>
          <w:rFonts w:ascii="Times New Roman" w:hAnsi="Times New Roman" w:cs="Times New Roman"/>
          <w:b w:val="0"/>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p>
    <w:p>
      <w:pPr>
        <w:pStyle w:val="1192"/>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p>
    <w:p>
      <w:pPr>
        <w:pStyle w:val="1192"/>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
        <w:rPr>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w:t>
      </w:r>
      <w:r>
        <w:rPr>
          <w:sz w:val="24"/>
          <w:szCs w:val="24"/>
          <w:highlight w:val="white"/>
        </w:rPr>
        <w:t xml:space="preserve">заявки</w:t>
      </w:r>
      <w:r>
        <w:rPr>
          <w:sz w:val="24"/>
          <w:szCs w:val="24"/>
          <w:highlight w:val="white"/>
        </w:rPr>
        <w:t xml:space="preserve"> установленной НМЦ;</w:t>
      </w:r>
      <w:r>
        <w:rPr>
          <w:sz w:val="24"/>
          <w:szCs w:val="24"/>
          <w:highlight w:val="white"/>
        </w:rPr>
      </w:r>
    </w:p>
    <w:p>
      <w:pPr>
        <w:pStyle w:val="1194"/>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p>
    <w:p>
      <w:pPr>
        <w:pStyle w:val="1192"/>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w:t>
      </w:r>
      <w:r>
        <w:rPr>
          <w:sz w:val="24"/>
          <w:szCs w:val="24"/>
          <w:highlight w:val="white"/>
        </w:rPr>
        <w:t xml:space="preserve">.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r>
        <w:rPr>
          <w:sz w:val="24"/>
          <w:szCs w:val="24"/>
          <w:highlight w:val="white"/>
        </w:rPr>
        <w:t xml:space="preserve">дозапросе</w:t>
      </w:r>
      <w:r>
        <w:rPr>
          <w:sz w:val="24"/>
          <w:szCs w:val="24"/>
          <w:highlight w:val="white"/>
        </w:rPr>
        <w:t xml:space="preserve">.</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76"/>
          <w:sz w:val="24"/>
          <w:szCs w:val="24"/>
          <w:highlight w:val="white"/>
        </w:rPr>
        <w:t xml:space="preserve">в следующих случаях</w:t>
      </w:r>
      <w:r>
        <w:rPr>
          <w:sz w:val="24"/>
          <w:szCs w:val="24"/>
          <w:highlight w:val="white"/>
        </w:rPr>
        <w:t xml:space="preserve">:</w:t>
      </w:r>
      <w:bookmarkEnd w:id="110"/>
      <w:r/>
      <w:bookmarkEnd w:id="111"/>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r>
        <w:rPr>
          <w:sz w:val="24"/>
          <w:szCs w:val="24"/>
          <w:highlight w:val="white"/>
        </w:rPr>
        <w:t xml:space="preserve">т.п</w:t>
      </w:r>
      <w:r>
        <w:rPr>
          <w:sz w:val="24"/>
          <w:szCs w:val="24"/>
          <w:highlight w:val="white"/>
        </w:rPr>
        <w:t xml:space="preserve">;</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w:t>
      </w:r>
      <w:r>
        <w:rPr>
          <w:sz w:val="24"/>
          <w:szCs w:val="24"/>
          <w:highlight w:val="white"/>
        </w:rPr>
        <w:t xml:space="preserve">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p>
    <w:p>
      <w:pPr>
        <w:pStyle w:val="1194"/>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p>
    <w:p>
      <w:pPr>
        <w:pStyle w:val="1194"/>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p>
    <w:p>
      <w:pPr>
        <w:pStyle w:val="1194"/>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p>
    <w:p>
      <w:pPr>
        <w:pStyle w:val="1192"/>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p>
    <w:p>
      <w:pPr>
        <w:pStyle w:val="1194"/>
        <w:numPr>
          <w:ilvl w:val="0"/>
          <w:numId w:val="0"/>
        </w:numPr>
        <w:spacing w:line="240" w:lineRule="auto"/>
        <w:widowControl w:val="off"/>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w:t>
      </w:r>
      <w:r>
        <w:rPr>
          <w:sz w:val="24"/>
          <w:szCs w:val="24"/>
          <w:highlight w:val="white"/>
        </w:rPr>
        <w:t xml:space="preserve">ранжировке</w:t>
      </w:r>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p>
    <w:p>
      <w:pPr>
        <w:pStyle w:val="1192"/>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p>
    <w:p>
      <w:pPr>
        <w:pStyle w:val="1192"/>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r>
        <w:rPr>
          <w:highlight w:val="white"/>
        </w:rPr>
        <w:t xml:space="preserve">непредоставления</w:t>
      </w:r>
      <w:r>
        <w:rPr>
          <w:highlight w:val="white"/>
        </w:rPr>
        <w:t xml:space="preserve"> данного документа/данных документов Участник считается не принявшим участие в переторжке.</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r>
        <w:rPr>
          <w:highlight w:val="white"/>
        </w:rPr>
        <w:t xml:space="preserve">информация</w:t>
      </w:r>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p>
    <w:p>
      <w:pPr>
        <w:pStyle w:val="1192"/>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w:t>
      </w:r>
      <w:r>
        <w:rPr>
          <w:sz w:val="24"/>
          <w:szCs w:val="24"/>
          <w:highlight w:val="white"/>
        </w:rPr>
        <w:t xml:space="preserve">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r>
        <w:rPr>
          <w:sz w:val="24"/>
          <w:szCs w:val="24"/>
          <w:highlight w:val="white"/>
        </w:rPr>
        <w:t xml:space="preserve">изменением</w:t>
      </w:r>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p>
    <w:p>
      <w:pPr>
        <w:pStyle w:val="1205"/>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
        <w:rPr>
          <w:sz w:val="24"/>
          <w:szCs w:val="24"/>
          <w:highlight w:val="white"/>
        </w:rPr>
      </w:r>
    </w:p>
    <w:p>
      <w:pPr>
        <w:pStyle w:val="1207"/>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Pr>
          <w:sz w:val="24"/>
          <w:szCs w:val="24"/>
          <w:highlight w:val="white"/>
        </w:rPr>
        <w:t xml:space="preserve">цен</w:t>
      </w:r>
      <w:r>
        <w:rPr>
          <w:sz w:val="24"/>
          <w:szCs w:val="24"/>
          <w:highlight w:val="white"/>
        </w:rPr>
        <w:t xml:space="preserve"> либо провести закупку иным способом, предусмотренным Положением о закупке Общества.</w:t>
      </w:r>
      <w:bookmarkEnd w:id="119"/>
      <w:r/>
      <w:r>
        <w:rPr>
          <w:sz w:val="24"/>
          <w:szCs w:val="24"/>
          <w:highlight w:val="white"/>
        </w:rPr>
      </w:r>
    </w:p>
    <w:p>
      <w:pPr>
        <w:pStyle w:val="1207"/>
        <w:numPr>
          <w:ilvl w:val="0"/>
          <w:numId w:val="0"/>
        </w:numPr>
        <w:widowControl w:val="off"/>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
        <w:rPr>
          <w:rFonts w:ascii="Times New Roman" w:hAnsi="Times New Roman" w:cs="Times New Roman"/>
          <w:i w:val="0"/>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p>
    <w:p>
      <w:pPr>
        <w:pStyle w:val="1207"/>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p>
    <w:p>
      <w:pPr>
        <w:pStyle w:val="1207"/>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p>
    <w:p>
      <w:pPr>
        <w:ind w:left="567"/>
        <w:jc w:val="both"/>
        <w:widowControl w:val="off"/>
        <w:tabs>
          <w:tab w:val="left" w:pos="993" w:leader="none"/>
        </w:tabs>
        <w:rPr>
          <w:bCs/>
          <w:highlight w:val="white"/>
        </w:rPr>
      </w:pPr>
      <w:r>
        <w:rPr>
          <w:highlight w:val="white"/>
        </w:rPr>
        <w:t xml:space="preserve">б) </w:t>
      </w:r>
      <w:r>
        <w:rPr>
          <w:highlight w:val="white"/>
        </w:rPr>
        <w:t xml:space="preserve">непредоставления</w:t>
      </w:r>
      <w:r>
        <w:rPr>
          <w:highlight w:val="white"/>
        </w:rPr>
        <w:t xml:space="preserve">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p>
    <w:p>
      <w:pPr>
        <w:pStyle w:val="1205"/>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 п. </w:t>
      </w:r>
      <w:r>
        <w:rPr>
          <w:bCs/>
          <w:sz w:val="24"/>
          <w:szCs w:val="24"/>
          <w:highlight w:val="white"/>
        </w:rPr>
        <w:t xml:space="preserve">7.3.,</w:t>
      </w:r>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r>
        <w:rPr>
          <w:sz w:val="24"/>
          <w:szCs w:val="24"/>
          <w:highlight w:val="white"/>
        </w:rPr>
        <w:t xml:space="preserve">7.1.,</w:t>
      </w:r>
      <w:r>
        <w:rPr>
          <w:sz w:val="24"/>
          <w:szCs w:val="24"/>
          <w:highlight w:val="white"/>
        </w:rPr>
        <w:t xml:space="preserve"> 7.2. настоящего Приложения.</w:t>
      </w:r>
      <w:r>
        <w:rPr>
          <w:sz w:val="24"/>
          <w:szCs w:val="24"/>
          <w:highlight w:val="white"/>
        </w:rPr>
      </w:r>
    </w:p>
    <w:p>
      <w:pPr>
        <w:pStyle w:val="1205"/>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w:t>
      </w:r>
      <w:r>
        <w:rPr>
          <w:sz w:val="24"/>
          <w:szCs w:val="24"/>
          <w:highlight w:val="white"/>
        </w:rPr>
        <w:t xml:space="preserve">в случаях</w:t>
      </w:r>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p>
    <w:p>
      <w:pPr>
        <w:jc w:val="both"/>
        <w:widowControl w:val="off"/>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p>
    <w:p>
      <w:pPr>
        <w:jc w:val="both"/>
        <w:widowControl w:val="off"/>
        <w:tabs>
          <w:tab w:val="num" w:pos="1134" w:leader="none"/>
        </w:tabs>
        <w:rPr>
          <w:b/>
          <w:highlight w:val="white"/>
        </w:rPr>
      </w:pPr>
      <w:r>
        <w:rPr>
          <w:b/>
          <w:highlight w:val="white"/>
        </w:rPr>
      </w:r>
      <w:r>
        <w:rPr>
          <w:b/>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
        <w:rPr>
          <w:rFonts w:ascii="Times New Roman" w:hAnsi="Times New Roman" w:cs="Times New Roman"/>
          <w:i w:val="0"/>
          <w:sz w:val="24"/>
          <w:szCs w:val="24"/>
          <w:highlight w:val="white"/>
        </w:rPr>
      </w:r>
    </w:p>
    <w:p>
      <w:pPr>
        <w:pStyle w:val="1161"/>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p>
    <w:p>
      <w:pPr>
        <w:pStyle w:val="1161"/>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p>
    <w:p>
      <w:pPr>
        <w:pStyle w:val="1191"/>
        <w:ind w:firstLine="0"/>
        <w:widowControl w:val="off"/>
        <w:tabs>
          <w:tab w:val="left" w:pos="1276" w:leader="none"/>
        </w:tabs>
        <w:rPr>
          <w:highlight w:val="white"/>
        </w:rPr>
      </w:pP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p>
        </w:tc>
      </w:tr>
    </w:tbl>
    <w:p>
      <w:pPr>
        <w:pStyle w:val="1191"/>
        <w:ind w:firstLine="0"/>
        <w:widowControl w:val="off"/>
        <w:tabs>
          <w:tab w:val="left" w:pos="1276" w:leader="none"/>
        </w:tabs>
        <w:rPr>
          <w:highlight w:val="white"/>
        </w:rPr>
      </w:pPr>
      <w:r>
        <w:rPr>
          <w:highlight w:val="white"/>
        </w:rPr>
      </w:r>
      <w:r>
        <w:rPr>
          <w:highlight w:val="white"/>
        </w:rPr>
      </w:r>
    </w:p>
    <w:p>
      <w:pPr>
        <w:pStyle w:val="1161"/>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p>
    <w:p>
      <w:pPr>
        <w:ind w:left="567"/>
        <w:jc w:val="both"/>
        <w:widowControl w:val="off"/>
        <w:tabs>
          <w:tab w:val="left" w:pos="1134" w:leader="none"/>
        </w:tabs>
        <w:rPr>
          <w:highlight w:val="white"/>
        </w:rPr>
      </w:pPr>
      <w:r>
        <w:rPr>
          <w:highlight w:val="white"/>
        </w:rPr>
      </w:r>
      <w:r>
        <w:rPr>
          <w:highlight w:val="white"/>
        </w:rPr>
      </w:r>
    </w:p>
    <w:p>
      <w:pPr>
        <w:pStyle w:val="961"/>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
        <w:rPr>
          <w:rFonts w:ascii="Times New Roman" w:hAnsi="Times New Roman" w:cs="Times New Roman"/>
          <w:i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
        <w:rPr>
          <w:rFonts w:ascii="Times New Roman" w:hAnsi="Times New Roman" w:cs="Times New Roman"/>
          <w:b w:val="0"/>
          <w:bCs w:val="0"/>
          <w:sz w:val="24"/>
          <w:szCs w:val="24"/>
          <w:highlight w:val="white"/>
        </w:rPr>
      </w:r>
    </w:p>
    <w:p>
      <w:pPr>
        <w:pStyle w:val="1148"/>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
        <w:rPr>
          <w:rFonts w:ascii="Times New Roman" w:hAnsi="Times New Roman"/>
          <w:b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
        <w:rPr>
          <w:rFonts w:ascii="Times New Roman" w:hAnsi="Times New Roman" w:cs="Times New Roman"/>
          <w:b w:val="0"/>
          <w:bCs w:val="0"/>
          <w:sz w:val="24"/>
          <w:szCs w:val="24"/>
          <w:highlight w:val="white"/>
        </w:rPr>
      </w:r>
    </w:p>
    <w:p>
      <w:pPr>
        <w:pStyle w:val="1148"/>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
        <w:rPr>
          <w:rFonts w:ascii="Times New Roman" w:hAnsi="Times New Roman" w:cs="Times New Roman"/>
          <w:b w:val="0"/>
          <w:bCs w:val="0"/>
          <w:sz w:val="24"/>
          <w:szCs w:val="24"/>
          <w:highlight w:val="white"/>
        </w:rPr>
      </w:r>
    </w:p>
    <w:p>
      <w:pPr>
        <w:pStyle w:val="961"/>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rPr>
          <w:highlight w:val="white"/>
        </w:rPr>
      </w:pPr>
      <w:r>
        <w:rPr>
          <w:highlight w:val="white"/>
        </w:rPr>
      </w:r>
      <w:r>
        <w:rPr>
          <w:highlight w:val="white"/>
        </w:rPr>
      </w:r>
    </w:p>
    <w:p>
      <w:pPr>
        <w:pStyle w:val="961"/>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p>
    <w:p>
      <w:pPr>
        <w:rPr>
          <w:b/>
          <w:highlight w:val="white"/>
        </w:rPr>
      </w:pPr>
      <w:r>
        <w:rPr>
          <w:b/>
          <w:highlight w:val="white"/>
        </w:rPr>
        <w:t xml:space="preserve">Письмо о подаче оферты</w:t>
      </w:r>
      <w:r>
        <w:rPr>
          <w:b/>
          <w:highlight w:val="white"/>
        </w:rPr>
      </w:r>
    </w:p>
    <w:p>
      <w:pPr>
        <w:jc w:val="both"/>
        <w:widowControl w:val="off"/>
        <w:rPr>
          <w:highlight w:val="white"/>
        </w:rPr>
      </w:pP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p>
          <w:p>
            <w:pPr>
              <w:rPr>
                <w:highlight w:val="white"/>
              </w:rPr>
            </w:pPr>
            <w:r>
              <w:rPr>
                <w:highlight w:val="white"/>
              </w:rPr>
              <w:t xml:space="preserve">«____</w:t>
            </w:r>
            <w:r>
              <w:rPr>
                <w:highlight w:val="white"/>
              </w:rPr>
              <w:t xml:space="preserve">_»_</w:t>
            </w:r>
            <w:r>
              <w:rPr>
                <w:highlight w:val="white"/>
              </w:rPr>
              <w:t xml:space="preserve">_________года №______</w:t>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p>
          <w:p>
            <w:pPr>
              <w:rPr>
                <w:highlight w:val="white"/>
              </w:rPr>
            </w:pPr>
            <w:r>
              <w:rPr>
                <w:highlight w:val="white"/>
              </w:rPr>
              <w:t xml:space="preserve">____________________________________</w:t>
            </w:r>
            <w:r>
              <w:rPr>
                <w:highlight w:val="white"/>
              </w:rPr>
            </w:r>
          </w:p>
        </w:tc>
      </w:tr>
    </w:tbl>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p>
    <w:p>
      <w:pPr>
        <w:jc w:val="both"/>
        <w:widowControl w:val="off"/>
        <w:rPr>
          <w:b/>
          <w:i/>
          <w:highlight w:val="white"/>
        </w:rPr>
      </w:pP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1"/>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p>
          <w:p>
            <w:pPr>
              <w:pStyle w:val="1161"/>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p>
          <w:p>
            <w:pPr>
              <w:ind w:left="709"/>
              <w:rPr>
                <w:highlight w:val="white"/>
              </w:rPr>
            </w:pP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p>
        </w:tc>
      </w:tr>
    </w:tbl>
    <w:p>
      <w:pPr>
        <w:ind w:left="709"/>
        <w:jc w:val="both"/>
        <w:widowControl w:val="off"/>
        <w:rPr>
          <w:highlight w:val="white"/>
        </w:rPr>
      </w:pPr>
      <w:r>
        <w:rPr>
          <w:highlight w:val="white"/>
        </w:rPr>
        <w:t xml:space="preserve">  </w:t>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p>
    <w:p>
      <w:pPr>
        <w:ind w:left="709"/>
        <w:rPr>
          <w:highlight w:val="white"/>
        </w:rPr>
      </w:pPr>
      <w:r>
        <w:rPr>
          <w:highlight w:val="white"/>
        </w:rPr>
      </w:r>
      <w:r>
        <w:rPr>
          <w:highlight w:val="white"/>
        </w:rPr>
      </w:r>
    </w:p>
    <w:p>
      <w:pPr>
        <w:pStyle w:val="1161"/>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p>
    <w:p>
      <w:pPr>
        <w:ind w:left="709"/>
        <w:rPr>
          <w:highlight w:val="white"/>
        </w:rPr>
      </w:pP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p>
    <w:p>
      <w:pPr>
        <w:pStyle w:val="1161"/>
        <w:contextualSpacing/>
        <w:ind w:left="1120"/>
        <w:jc w:val="both"/>
        <w:widowControl w:val="off"/>
        <w:rPr>
          <w:highlight w:val="white"/>
        </w:rPr>
      </w:pPr>
      <w:r>
        <w:rPr>
          <w:highlight w:val="white"/>
        </w:rPr>
      </w:r>
      <w:r>
        <w:rPr>
          <w:highlight w:val="white"/>
        </w:rPr>
      </w:r>
    </w:p>
    <w:p>
      <w:pPr>
        <w:pStyle w:val="1161"/>
        <w:contextualSpacing/>
        <w:ind w:left="1778"/>
        <w:jc w:val="both"/>
        <w:widowControl w:val="off"/>
        <w:rPr>
          <w:highlight w:val="white"/>
        </w:rPr>
      </w:pPr>
      <w:r>
        <w:rPr>
          <w:highlight w:val="white"/>
        </w:rPr>
      </w:r>
      <w:r>
        <w:rPr>
          <w:highlight w:val="white"/>
        </w:rPr>
      </w:r>
    </w:p>
    <w:p>
      <w:pPr>
        <w:pStyle w:val="1161"/>
        <w:numPr>
          <w:ilvl w:val="0"/>
          <w:numId w:val="17"/>
        </w:numPr>
        <w:contextualSpacing/>
        <w:jc w:val="both"/>
        <w:widowControl w:val="off"/>
        <w:rPr>
          <w:highlight w:val="white"/>
        </w:rPr>
      </w:pPr>
      <w:r>
        <w:rPr>
          <w:b/>
          <w:highlight w:val="white"/>
        </w:rPr>
        <w:t xml:space="preserve">Техническое предложение на выполнение </w:t>
      </w:r>
      <w:r>
        <w:rPr>
          <w:b/>
          <w:highlight w:val="white"/>
        </w:rPr>
        <w:t xml:space="preserve">работ:</w:t>
      </w:r>
      <w:r>
        <w:rPr>
          <w:highlight w:val="white"/>
        </w:rPr>
        <w:t xml:space="preserve">_</w:t>
      </w:r>
      <w:r>
        <w:rPr>
          <w:highlight w:val="white"/>
        </w:rPr>
        <w:t xml:space="preserve">________________________________________________*</w:t>
      </w:r>
      <w:r>
        <w:rPr>
          <w:highlight w:val="white"/>
        </w:rPr>
      </w:r>
    </w:p>
    <w:p>
      <w:pPr>
        <w:pStyle w:val="1161"/>
        <w:ind w:left="1120"/>
        <w:jc w:val="both"/>
        <w:widowControl w:val="off"/>
        <w:rPr>
          <w:highlight w:val="white"/>
        </w:rPr>
      </w:pPr>
      <w:r>
        <w:rPr>
          <w:highlight w:val="white"/>
        </w:rPr>
        <w:t xml:space="preserve">(Варианты заполнения: </w:t>
      </w:r>
      <w:r>
        <w:rPr>
          <w:highlight w:val="white"/>
        </w:rPr>
      </w:r>
    </w:p>
    <w:p>
      <w:pPr>
        <w:pStyle w:val="1161"/>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p>
    <w:p>
      <w:pPr>
        <w:pStyle w:val="1161"/>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p>
    <w:p>
      <w:pPr>
        <w:pStyle w:val="1161"/>
        <w:ind w:left="0" w:firstLine="567"/>
        <w:jc w:val="both"/>
        <w:widowControl w:val="off"/>
        <w:rPr>
          <w:bCs/>
          <w:color w:val="000000"/>
          <w:highlight w:val="white"/>
        </w:rPr>
      </w:pP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r>
        <w:rPr>
          <w:i/>
          <w:highlight w:val="white"/>
        </w:rPr>
        <w:t xml:space="preserve">Участника</w:t>
      </w:r>
      <w:r>
        <w:rPr>
          <w:highlight w:val="white"/>
        </w:rPr>
        <w:t xml:space="preserve">)*</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w:t>
      </w:r>
      <w:r>
        <w:rPr>
          <w:highlight w:val="white"/>
        </w:rPr>
        <w:t xml:space="preserve">_»_</w:t>
      </w:r>
      <w:r>
        <w:rPr>
          <w:highlight w:val="white"/>
        </w:rPr>
        <w:t xml:space="preserve">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p>
    <w:p>
      <w:pPr>
        <w:jc w:val="both"/>
        <w:widowControl w:val="off"/>
        <w:rPr>
          <w:highlight w:val="white"/>
        </w:rPr>
      </w:pP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p>
    <w:p>
      <w:pPr>
        <w:jc w:val="both"/>
        <w:rPr>
          <w:highlight w:val="white"/>
        </w:rPr>
      </w:pPr>
      <w:r>
        <w:rPr>
          <w:highlight w:val="white"/>
        </w:rPr>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p>
    <w:p>
      <w:pPr>
        <w:pStyle w:val="1214"/>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p>
    <w:p>
      <w:pPr>
        <w:jc w:val="both"/>
        <w:rPr>
          <w:highlight w:val="white"/>
        </w:rPr>
      </w:pP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p>
    <w:p>
      <w:pPr>
        <w:jc w:val="both"/>
        <w:rPr>
          <w:highlight w:val="white"/>
        </w:rPr>
      </w:pP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w:t>
      </w:r>
      <w:r>
        <w:rPr>
          <w:highlight w:val="white"/>
        </w:rPr>
        <w:t xml:space="preserve">Россети</w:t>
      </w:r>
      <w:r>
        <w:rPr>
          <w:highlight w:val="white"/>
        </w:rPr>
        <w:t xml:space="preserve"> Московский регион».</w:t>
      </w:r>
      <w:r>
        <w:rPr>
          <w:highlight w:val="white"/>
        </w:rPr>
      </w:r>
    </w:p>
    <w:p>
      <w:pPr>
        <w:jc w:val="both"/>
        <w:rPr>
          <w:highlight w:val="white"/>
        </w:rPr>
      </w:pP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p>
    <w:p>
      <w:pPr>
        <w:jc w:val="both"/>
        <w:rPr>
          <w:highlight w:val="white"/>
        </w:rPr>
      </w:pPr>
      <w:r>
        <w:rPr>
          <w:highlight w:val="white"/>
        </w:rPr>
        <w:t xml:space="preserve">- является полностью правоспособным;</w:t>
      </w:r>
      <w:r>
        <w:rPr>
          <w:highlight w:val="white"/>
        </w:rPr>
      </w:r>
    </w:p>
    <w:p>
      <w:pPr>
        <w:jc w:val="both"/>
        <w:rPr>
          <w:highlight w:val="white"/>
        </w:rPr>
      </w:pPr>
      <w:r>
        <w:rPr>
          <w:highlight w:val="white"/>
        </w:rPr>
        <w:t xml:space="preserve">- является полностью дееспособным;</w:t>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p>
    <w:p>
      <w:pPr>
        <w:jc w:val="both"/>
        <w:widowControl w:val="off"/>
        <w:rPr>
          <w:highlight w:val="white"/>
        </w:rPr>
      </w:pPr>
      <w:r>
        <w:rPr>
          <w:highlight w:val="white"/>
        </w:rPr>
      </w:r>
      <w:r>
        <w:rPr>
          <w:highlight w:val="white"/>
        </w:rPr>
      </w:r>
    </w:p>
    <w:p>
      <w:pPr>
        <w:jc w:val="both"/>
        <w:widowControl w:val="off"/>
        <w:rPr>
          <w:b/>
          <w:i/>
          <w:highlight w:val="white"/>
        </w:rPr>
      </w:pP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p>
    <w:p>
      <w:pPr>
        <w:jc w:val="both"/>
        <w:widowControl w:val="off"/>
        <w:rPr>
          <w:highlight w:val="white"/>
        </w:rPr>
      </w:pPr>
      <w:r>
        <w:rPr>
          <w:highlight w:val="white"/>
        </w:rPr>
      </w:r>
      <w:r>
        <w:rPr>
          <w:highlight w:val="white"/>
        </w:rPr>
      </w:r>
    </w:p>
    <w:p>
      <w:pPr>
        <w:jc w:val="both"/>
        <w:widowControl w:val="off"/>
        <w:rPr>
          <w:highlight w:val="white"/>
        </w:rPr>
      </w:pPr>
      <w:r>
        <w:rPr>
          <w:highlight w:val="white"/>
        </w:rPr>
        <w:t xml:space="preserve">С уважением,</w:t>
      </w:r>
      <w:r>
        <w:rPr>
          <w:highlight w:val="white"/>
        </w:rPr>
      </w:r>
    </w:p>
    <w:p>
      <w:pPr>
        <w:jc w:val="both"/>
        <w:widowControl w:val="off"/>
        <w:rPr>
          <w:highlight w:val="white"/>
        </w:rPr>
      </w:pPr>
      <w:r>
        <w:rPr>
          <w:highlight w:val="white"/>
        </w:rPr>
        <w:t xml:space="preserve">___________________________                                      ________________________</w:t>
      </w:r>
      <w:r>
        <w:rPr>
          <w:highlight w:val="white"/>
        </w:rPr>
      </w:r>
    </w:p>
    <w:p>
      <w:pPr>
        <w:jc w:val="both"/>
        <w:widowControl w:val="off"/>
        <w:rPr>
          <w:highlight w:val="white"/>
        </w:rPr>
      </w:pPr>
      <w:r>
        <w:rPr>
          <w:b/>
          <w:i/>
          <w:highlight w:val="white"/>
        </w:rPr>
        <w:t xml:space="preserve">(должность ответственного </w:t>
      </w:r>
      <w:r>
        <w:rPr>
          <w:b/>
          <w:i/>
          <w:highlight w:val="white"/>
        </w:rPr>
        <w:t xml:space="preserve">лица)*</w:t>
      </w:r>
      <w:r>
        <w:rPr>
          <w:b/>
          <w:i/>
          <w:highlight w:val="white"/>
        </w:rPr>
        <w:t xml:space="preserve">                            (подпись, расшифровка)*</w:t>
      </w:r>
      <w:r>
        <w:rPr>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jc w:val="both"/>
        <w:widowControl w:val="off"/>
        <w:rPr>
          <w:b/>
          <w:highlight w:val="white"/>
        </w:rPr>
      </w:pPr>
      <w:r>
        <w:rPr>
          <w:b/>
          <w:highlight w:val="white"/>
        </w:rPr>
      </w:r>
      <w:r>
        <w:rPr>
          <w:b/>
          <w:highlight w:val="white"/>
        </w:rPr>
      </w:r>
    </w:p>
    <w:p>
      <w:pPr>
        <w:pStyle w:val="1192"/>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p>
    <w:p>
      <w:pPr>
        <w:jc w:val="both"/>
        <w:widowControl w:val="off"/>
        <w:rPr>
          <w:b/>
          <w:highlight w:val="white"/>
        </w:rPr>
      </w:pPr>
      <w:r>
        <w:rPr>
          <w:b/>
          <w:highlight w:val="white"/>
        </w:rPr>
        <w:t xml:space="preserve">Форма 2</w:t>
      </w:r>
      <w:r>
        <w:rPr>
          <w:b/>
          <w:highlight w:val="white"/>
        </w:rPr>
      </w:r>
    </w:p>
    <w:p>
      <w:pPr>
        <w:ind w:firstLine="567"/>
        <w:jc w:val="both"/>
        <w:widowControl w:val="off"/>
        <w:rPr>
          <w:bCs/>
          <w:highlight w:val="white"/>
        </w:rPr>
      </w:pPr>
      <w:r>
        <w:rPr>
          <w:bCs/>
          <w:highlight w:val="white"/>
        </w:rPr>
      </w:r>
      <w:r>
        <w:rPr>
          <w:bCs/>
          <w:highlight w:val="white"/>
        </w:rPr>
      </w:r>
    </w:p>
    <w:p>
      <w:pPr>
        <w:ind w:firstLine="567"/>
        <w:jc w:val="both"/>
        <w:widowControl w:val="off"/>
        <w:rPr>
          <w:bCs/>
          <w:highlight w:val="white"/>
        </w:rPr>
      </w:pPr>
      <w:r>
        <w:rPr>
          <w:bCs/>
          <w:highlight w:val="white"/>
        </w:rPr>
        <w:t xml:space="preserve">от «___</w:t>
      </w:r>
      <w:r>
        <w:rPr>
          <w:bCs/>
          <w:highlight w:val="white"/>
        </w:rPr>
        <w:t xml:space="preserve">_»_</w:t>
      </w:r>
      <w:r>
        <w:rPr>
          <w:bCs/>
          <w:highlight w:val="white"/>
        </w:rPr>
        <w:t xml:space="preserve">____________ г. №__________</w:t>
      </w:r>
      <w:r>
        <w:rPr>
          <w:bCs/>
          <w:highlight w:val="white"/>
        </w:rPr>
      </w:r>
    </w:p>
    <w:p>
      <w:pPr>
        <w:jc w:val="center"/>
        <w:rPr>
          <w:b/>
          <w:highlight w:val="white"/>
        </w:rPr>
      </w:pP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p>
    <w:p>
      <w:pPr>
        <w:jc w:val="center"/>
        <w:widowControl w:val="off"/>
        <w:tabs>
          <w:tab w:val="num" w:pos="1134" w:leader="none"/>
        </w:tabs>
        <w:rPr>
          <w:b/>
          <w:highlight w:val="white"/>
        </w:rPr>
        <w:outlineLvl w:val="1"/>
      </w:pP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w:t>
            </w:r>
            <w:r>
              <w:rPr>
                <w:highlight w:val="white"/>
              </w:rPr>
              <w:t xml:space="preserve">представителя)*</w:t>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w:t>
            </w:r>
            <w:r>
              <w:rPr>
                <w:highlight w:val="white"/>
              </w:rPr>
              <w:t xml:space="preserve">должность)*</w:t>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p>
    <w:p>
      <w:pPr>
        <w:pStyle w:val="1192"/>
        <w:ind w:left="0" w:firstLine="0"/>
        <w:jc w:val="left"/>
        <w:spacing w:line="240" w:lineRule="auto"/>
        <w:tabs>
          <w:tab w:val="left" w:pos="142" w:leader="none"/>
        </w:tabs>
        <w:rPr>
          <w:sz w:val="20"/>
          <w:highlight w:val="white"/>
        </w:rPr>
      </w:pPr>
      <w:r>
        <w:rPr>
          <w:sz w:val="20"/>
          <w:highlight w:val="white"/>
        </w:rPr>
      </w:r>
      <w:r>
        <w:rPr>
          <w:sz w:val="20"/>
          <w:highlight w:val="white"/>
        </w:rPr>
      </w:r>
    </w:p>
    <w:p>
      <w:pPr>
        <w:pStyle w:val="1192"/>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0"/>
      <w:rPr>
        <w:rStyle w:val="1164"/>
      </w:rPr>
      <w:framePr w:wrap="around" w:vAnchor="text" w:hAnchor="margin" w:xAlign="right" w:y="1"/>
    </w:pPr>
    <w:r>
      <w:rPr>
        <w:rStyle w:val="1164"/>
      </w:rPr>
      <w:fldChar w:fldCharType="begin"/>
    </w:r>
    <w:r>
      <w:rPr>
        <w:rStyle w:val="1164"/>
      </w:rPr>
      <w:instrText xml:space="preserve">PAGE  </w:instrText>
    </w:r>
    <w:r>
      <w:rPr>
        <w:rStyle w:val="1164"/>
      </w:rPr>
      <w:fldChar w:fldCharType="separate"/>
    </w:r>
    <w:r>
      <w:rPr>
        <w:rStyle w:val="1164"/>
      </w:rPr>
      <w:t xml:space="preserve">1</w:t>
    </w:r>
    <w:r>
      <w:rPr>
        <w:rStyle w:val="1164"/>
      </w:rPr>
      <w:fldChar w:fldCharType="end"/>
    </w:r>
    <w:r>
      <w:rPr>
        <w:rStyle w:val="1164"/>
      </w:rPr>
    </w:r>
  </w:p>
  <w:p>
    <w:pPr>
      <w:pStyle w:val="1000"/>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3"/>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2"/>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2"/>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2"/>
                            <w:ind w:right="17"/>
                            <w:jc w:val="right"/>
                            <w:keepNext/>
                            <w:spacing w:after="0"/>
                            <w:tabs>
                              <w:tab w:val="left" w:pos="5670" w:leader="none"/>
                            </w:tabs>
                          </w:pPr>
                          <w:r>
                            <w:t xml:space="preserve">Московский регион» – Западные электрические сети</w:t>
                          </w:r>
                          <w:r/>
                        </w:p>
                        <w:p>
                          <w:pPr>
                            <w:pStyle w:val="1172"/>
                            <w:ind w:right="17"/>
                            <w:jc w:val="right"/>
                            <w:keepNext/>
                            <w:spacing w:after="0"/>
                            <w:tabs>
                              <w:tab w:val="left" w:pos="5670" w:leader="none"/>
                            </w:tabs>
                          </w:pPr>
                          <w:r>
                            <w:rPr>
                              <w:highlight w:val="white"/>
                            </w:rPr>
                            <w:t xml:space="preserve">Протокол № ЗЭС/551 от 30.06.2026</w:t>
                          </w:r>
                          <w:r/>
                        </w:p>
                        <w:p>
                          <w:pPr>
                            <w:pStyle w:val="1172"/>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2"/>
                            <w:ind w:right="17"/>
                            <w:jc w:val="right"/>
                            <w:keepNext/>
                            <w:spacing w:after="0"/>
                            <w:tabs>
                              <w:tab w:val="left" w:pos="5670" w:leader="none"/>
                            </w:tabs>
                            <w:rPr>
                              <w:b/>
                              <w:bCs/>
                            </w:rPr>
                          </w:pP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2"/>
                      <w:ind w:right="17"/>
                      <w:jc w:val="right"/>
                      <w:keepNext/>
                      <w:spacing w:after="0"/>
                      <w:tabs>
                        <w:tab w:val="left" w:pos="5670" w:leader="none"/>
                      </w:tabs>
                    </w:pPr>
                    <w:r>
                      <w:t xml:space="preserve">Утверждено на заседании </w:t>
                    </w:r>
                    <w:r>
                      <w:t xml:space="preserve">Постоянно</w:t>
                    </w:r>
                    <w:r>
                      <w:t xml:space="preserve"> действующей </w:t>
                    </w:r>
                    <w:r/>
                  </w:p>
                  <w:p>
                    <w:pPr>
                      <w:pStyle w:val="1172"/>
                      <w:ind w:right="17"/>
                      <w:jc w:val="right"/>
                      <w:keepNext/>
                      <w:spacing w:after="0"/>
                      <w:tabs>
                        <w:tab w:val="left" w:pos="5670" w:leader="none"/>
                      </w:tabs>
                    </w:pPr>
                    <w:r>
                      <w:t xml:space="preserve">закупочной комиссии филиала ПАО «</w:t>
                    </w:r>
                    <w:r>
                      <w:t xml:space="preserve">Россети</w:t>
                    </w:r>
                    <w:r>
                      <w:t xml:space="preserve"> </w:t>
                    </w:r>
                    <w:r/>
                  </w:p>
                  <w:p>
                    <w:pPr>
                      <w:pStyle w:val="1172"/>
                      <w:ind w:right="17"/>
                      <w:jc w:val="right"/>
                      <w:keepNext/>
                      <w:spacing w:after="0"/>
                      <w:tabs>
                        <w:tab w:val="left" w:pos="5670" w:leader="none"/>
                      </w:tabs>
                    </w:pPr>
                    <w:r>
                      <w:t xml:space="preserve">Московский регион» – Западные электрические сети</w:t>
                    </w:r>
                    <w:r/>
                  </w:p>
                  <w:p>
                    <w:pPr>
                      <w:pStyle w:val="1172"/>
                      <w:ind w:right="17"/>
                      <w:jc w:val="right"/>
                      <w:keepNext/>
                      <w:spacing w:after="0"/>
                      <w:tabs>
                        <w:tab w:val="left" w:pos="5670" w:leader="none"/>
                      </w:tabs>
                    </w:pPr>
                    <w:r>
                      <w:rPr>
                        <w:highlight w:val="white"/>
                      </w:rPr>
                      <w:t xml:space="preserve">Протокол № ЗЭС/551 от 30.06.2026</w:t>
                    </w:r>
                    <w:r/>
                  </w:p>
                  <w:p>
                    <w:pPr>
                      <w:pStyle w:val="1172"/>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p>
                  <w:p>
                    <w:pPr>
                      <w:pStyle w:val="1172"/>
                      <w:ind w:right="17"/>
                      <w:jc w:val="right"/>
                      <w:keepNext/>
                      <w:spacing w:after="0"/>
                      <w:tabs>
                        <w:tab w:val="left" w:pos="5670" w:leader="none"/>
                      </w:tabs>
                      <w:rPr>
                        <w:b/>
                        <w:bCs/>
                      </w:rPr>
                    </w:pP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jc w:val="center"/>
      <w:rPr>
        <w:rStyle w:val="1164"/>
      </w:rPr>
      <w:framePr w:wrap="around" w:vAnchor="text" w:hAnchor="margin" w:xAlign="center" w:y="1"/>
    </w:pPr>
    <w:r>
      <w:rPr>
        <w:rStyle w:val="1164"/>
      </w:rPr>
      <w:fldChar w:fldCharType="begin"/>
    </w:r>
    <w:r>
      <w:rPr>
        <w:rStyle w:val="1164"/>
      </w:rPr>
      <w:instrText xml:space="preserve">PAGE  </w:instrText>
    </w:r>
    <w:r>
      <w:rPr>
        <w:rStyle w:val="1164"/>
      </w:rPr>
      <w:fldChar w:fldCharType="separate"/>
    </w:r>
    <w:r>
      <w:rPr>
        <w:rStyle w:val="1164"/>
      </w:rPr>
      <w:t xml:space="preserve">6</w:t>
    </w:r>
    <w:r>
      <w:rPr>
        <w:rStyle w:val="1164"/>
      </w:rPr>
      <w:fldChar w:fldCharType="end"/>
    </w:r>
    <w:r>
      <w:rPr>
        <w:rStyle w:val="1164"/>
      </w:rPr>
    </w:r>
  </w:p>
  <w:p>
    <w:pPr>
      <w:pStyle w:val="1162"/>
      <w:rPr>
        <w:rStyle w:val="1164"/>
      </w:rPr>
      <w:framePr w:wrap="around" w:vAnchor="text" w:hAnchor="margin" w:xAlign="center" w:y="1"/>
    </w:pPr>
    <w:r/>
    <w:r>
      <w:rPr>
        <w:rStyle w:val="1164"/>
      </w:rPr>
    </w:r>
  </w:p>
  <w:p>
    <w:pPr>
      <w:pStyle w:val="1162"/>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2"/>
      <w:rPr>
        <w:rStyle w:val="1164"/>
      </w:rPr>
      <w:framePr w:wrap="around" w:vAnchor="text" w:hAnchor="margin" w:xAlign="center" w:y="1"/>
    </w:pPr>
    <w:r>
      <w:rPr>
        <w:rStyle w:val="1164"/>
      </w:rPr>
      <w:fldChar w:fldCharType="begin"/>
    </w:r>
    <w:r>
      <w:rPr>
        <w:rStyle w:val="1164"/>
      </w:rPr>
      <w:instrText xml:space="preserve">PAGE  </w:instrText>
    </w:r>
    <w:r>
      <w:rPr>
        <w:rStyle w:val="1164"/>
      </w:rPr>
      <w:fldChar w:fldCharType="separate"/>
    </w:r>
    <w:r>
      <w:rPr>
        <w:rStyle w:val="1164"/>
      </w:rPr>
      <w:t xml:space="preserve">1</w:t>
    </w:r>
    <w:r>
      <w:rPr>
        <w:rStyle w:val="1164"/>
      </w:rPr>
      <w:fldChar w:fldCharType="end"/>
    </w:r>
    <w:r>
      <w:rPr>
        <w:rStyle w:val="1164"/>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5">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6">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7">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8">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9">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1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1">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3">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4">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5">
    <w:multiLevelType w:val="hybridMultilevel"/>
    <w:lvl w:ilvl="0">
      <w:start w:val="1"/>
      <w:numFmt w:val="decimal"/>
      <w:pStyle w:val="1195"/>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8">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9">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1">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2">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25">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87"/>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27">
    <w:multiLevelType w:val="hybridMultilevel"/>
    <w:lvl w:ilvl="0">
      <w:start w:val="1"/>
      <w:numFmt w:val="decimal"/>
      <w:pStyle w:val="1203"/>
      <w:isLgl w:val="false"/>
      <w:suff w:val="tab"/>
      <w:lvlText w:val="%1."/>
      <w:lvlJc w:val="left"/>
      <w:pPr>
        <w:ind w:left="420" w:hanging="420"/>
        <w:tabs>
          <w:tab w:val="num" w:pos="420" w:leader="none"/>
        </w:tabs>
      </w:pPr>
    </w:lvl>
    <w:lvl w:ilvl="1">
      <w:start w:val="1"/>
      <w:numFmt w:val="decimal"/>
      <w:pStyle w:val="1198"/>
      <w:isLgl w:val="false"/>
      <w:suff w:val="tab"/>
      <w:lvlText w:val="%1.%2."/>
      <w:lvlJc w:val="left"/>
      <w:pPr>
        <w:ind w:left="1271" w:hanging="420"/>
        <w:tabs>
          <w:tab w:val="num" w:pos="1271" w:leader="none"/>
        </w:tabs>
      </w:pPr>
    </w:lvl>
    <w:lvl w:ilvl="2">
      <w:start w:val="1"/>
      <w:numFmt w:val="decimal"/>
      <w:pStyle w:val="1199"/>
      <w:isLgl w:val="false"/>
      <w:suff w:val="tab"/>
      <w:lvlText w:val="%1.%2.%3."/>
      <w:lvlJc w:val="left"/>
      <w:pPr>
        <w:ind w:left="720" w:hanging="720"/>
        <w:tabs>
          <w:tab w:val="num" w:pos="720" w:leader="none"/>
        </w:tabs>
      </w:pPr>
    </w:lvl>
    <w:lvl w:ilvl="3">
      <w:start w:val="1"/>
      <w:numFmt w:val="decimal"/>
      <w:pStyle w:val="1200"/>
      <w:isLgl w:val="false"/>
      <w:suff w:val="tab"/>
      <w:lvlText w:val="%1.%2.%3.%4."/>
      <w:lvlJc w:val="left"/>
      <w:pPr>
        <w:ind w:left="720" w:hanging="720"/>
        <w:tabs>
          <w:tab w:val="num" w:pos="720" w:leader="none"/>
        </w:tabs>
      </w:pPr>
    </w:lvl>
    <w:lvl w:ilvl="4">
      <w:start w:val="1"/>
      <w:numFmt w:val="decimal"/>
      <w:pStyle w:val="1201"/>
      <w:isLgl w:val="false"/>
      <w:suff w:val="tab"/>
      <w:lvlText w:val="%1.%2.%3.%4.%5."/>
      <w:lvlJc w:val="left"/>
      <w:pPr>
        <w:ind w:left="1080" w:hanging="1080"/>
        <w:tabs>
          <w:tab w:val="num" w:pos="1080" w:leader="none"/>
        </w:tabs>
      </w:pPr>
    </w:lvl>
    <w:lvl w:ilvl="5">
      <w:start w:val="1"/>
      <w:numFmt w:val="decimal"/>
      <w:pStyle w:val="1202"/>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28">
    <w:multiLevelType w:val="hybridMultilevel"/>
    <w:lvl w:ilvl="0">
      <w:start w:val="1"/>
      <w:numFmt w:val="bullet"/>
      <w:pStyle w:val="1194"/>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31">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08"/>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2">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33">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36">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pStyle w:val="1204"/>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06"/>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05"/>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07"/>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8">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39">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1">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42">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5"/>
  </w:num>
  <w:num w:numId="2">
    <w:abstractNumId w:val="2"/>
  </w:num>
  <w:num w:numId="3">
    <w:abstractNumId w:val="26"/>
  </w:num>
  <w:num w:numId="4">
    <w:abstractNumId w:val="31"/>
  </w:num>
  <w:num w:numId="5">
    <w:abstractNumId w:val="0"/>
  </w:num>
  <w:num w:numId="6">
    <w:abstractNumId w:val="22"/>
  </w:num>
  <w:num w:numId="7">
    <w:abstractNumId w:val="28"/>
  </w:num>
  <w:num w:numId="8">
    <w:abstractNumId w:val="7"/>
  </w:num>
  <w:num w:numId="9">
    <w:abstractNumId w:val="12"/>
  </w:num>
  <w:num w:numId="10">
    <w:abstractNumId w:val="10"/>
  </w:num>
  <w:num w:numId="11">
    <w:abstractNumId w:val="17"/>
  </w:num>
  <w:num w:numId="12">
    <w:abstractNumId w:val="3"/>
  </w:num>
  <w:num w:numId="13">
    <w:abstractNumId w:val="11"/>
  </w:num>
  <w:num w:numId="14">
    <w:abstractNumId w:val="40"/>
  </w:num>
  <w:num w:numId="15">
    <w:abstractNumId w:val="36"/>
  </w:num>
  <w:num w:numId="16">
    <w:abstractNumId w:val="19"/>
  </w:num>
  <w:num w:numId="17">
    <w:abstractNumId w:val="5"/>
  </w:num>
  <w:num w:numId="18">
    <w:abstractNumId w:val="13"/>
  </w:num>
  <w:num w:numId="19">
    <w:abstractNumId w:val="20"/>
  </w:num>
  <w:num w:numId="20">
    <w:abstractNumId w:val="21"/>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4"/>
  </w:num>
  <w:num w:numId="24">
    <w:abstractNumId w:val="37"/>
  </w:num>
  <w:num w:numId="25">
    <w:abstractNumId w:val="23"/>
  </w:num>
  <w:num w:numId="26">
    <w:abstractNumId w:val="9"/>
  </w:num>
  <w:num w:numId="27">
    <w:abstractNumId w:val="16"/>
  </w:num>
  <w:num w:numId="28">
    <w:abstractNumId w:val="14"/>
  </w:num>
  <w:num w:numId="29">
    <w:abstractNumId w:val="1"/>
  </w:num>
  <w:num w:numId="30">
    <w:abstractNumId w:val="41"/>
  </w:num>
  <w:num w:numId="31">
    <w:abstractNumId w:val="25"/>
  </w:num>
  <w:num w:numId="32">
    <w:abstractNumId w:val="34"/>
  </w:num>
  <w:num w:numId="33">
    <w:abstractNumId w:val="39"/>
  </w:num>
  <w:num w:numId="34">
    <w:abstractNumId w:val="42"/>
  </w:num>
  <w:num w:numId="35">
    <w:abstractNumId w:val="29"/>
  </w:num>
  <w:num w:numId="36">
    <w:abstractNumId w:val="8"/>
  </w:num>
  <w:num w:numId="37">
    <w:abstractNumId w:val="18"/>
  </w:num>
  <w:num w:numId="38">
    <w:abstractNumId w:val="6"/>
  </w:num>
  <w:num w:numId="39">
    <w:abstractNumId w:val="38"/>
  </w:num>
  <w:num w:numId="40">
    <w:abstractNumId w:val="24"/>
  </w:num>
  <w:num w:numId="41">
    <w:abstractNumId w:val="33"/>
  </w:num>
  <w:num w:numId="42">
    <w:abstractNumId w:val="35"/>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59" w:default="1">
    <w:name w:val="Normal"/>
    <w:qFormat/>
    <w:rPr>
      <w:sz w:val="24"/>
      <w:szCs w:val="24"/>
      <w:lang w:eastAsia="ru-RU"/>
    </w:rPr>
  </w:style>
  <w:style w:type="paragraph" w:styleId="960">
    <w:name w:val="Heading 1"/>
    <w:basedOn w:val="959"/>
    <w:next w:val="959"/>
    <w:link w:val="1149"/>
    <w:qFormat/>
    <w:pPr>
      <w:keepNext/>
      <w:spacing w:before="240" w:after="60"/>
      <w:outlineLvl w:val="0"/>
    </w:pPr>
    <w:rPr>
      <w:rFonts w:ascii="Arial" w:hAnsi="Arial" w:cs="Arial"/>
      <w:b/>
      <w:bCs/>
      <w:sz w:val="32"/>
      <w:szCs w:val="32"/>
    </w:rPr>
  </w:style>
  <w:style w:type="paragraph" w:styleId="961">
    <w:name w:val="Heading 2"/>
    <w:basedOn w:val="959"/>
    <w:next w:val="959"/>
    <w:link w:val="1150"/>
    <w:qFormat/>
    <w:pPr>
      <w:keepNext/>
      <w:spacing w:before="240" w:after="60"/>
      <w:outlineLvl w:val="1"/>
    </w:pPr>
    <w:rPr>
      <w:rFonts w:ascii="Cambria" w:hAnsi="Cambria" w:cs="Cambria"/>
      <w:b/>
      <w:bCs/>
      <w:i/>
      <w:iCs/>
      <w:sz w:val="28"/>
      <w:szCs w:val="28"/>
    </w:rPr>
  </w:style>
  <w:style w:type="paragraph" w:styleId="962">
    <w:name w:val="Heading 3"/>
    <w:basedOn w:val="959"/>
    <w:next w:val="959"/>
    <w:link w:val="981"/>
    <w:uiPriority w:val="9"/>
    <w:unhideWhenUsed/>
    <w:qFormat/>
    <w:pPr>
      <w:keepLines/>
      <w:keepNext/>
      <w:spacing w:before="320" w:after="200"/>
      <w:outlineLvl w:val="2"/>
    </w:pPr>
    <w:rPr>
      <w:rFonts w:ascii="Arial" w:hAnsi="Arial" w:eastAsia="Arial" w:cs="Arial"/>
      <w:sz w:val="30"/>
      <w:szCs w:val="30"/>
    </w:rPr>
  </w:style>
  <w:style w:type="paragraph" w:styleId="963">
    <w:name w:val="Heading 4"/>
    <w:basedOn w:val="959"/>
    <w:next w:val="959"/>
    <w:link w:val="1153"/>
    <w:qFormat/>
    <w:pPr>
      <w:keepNext/>
      <w:spacing w:before="240" w:after="60"/>
      <w:widowControl w:val="off"/>
      <w:outlineLvl w:val="3"/>
    </w:pPr>
    <w:rPr>
      <w:rFonts w:ascii="Calibri" w:hAnsi="Calibri" w:cs="Calibri"/>
      <w:b/>
      <w:bCs/>
      <w:sz w:val="28"/>
      <w:szCs w:val="28"/>
    </w:rPr>
  </w:style>
  <w:style w:type="paragraph" w:styleId="964">
    <w:name w:val="Heading 5"/>
    <w:basedOn w:val="959"/>
    <w:next w:val="959"/>
    <w:link w:val="1154"/>
    <w:qFormat/>
    <w:pPr>
      <w:spacing w:before="240" w:after="60"/>
      <w:widowControl w:val="off"/>
      <w:outlineLvl w:val="4"/>
    </w:pPr>
    <w:rPr>
      <w:rFonts w:ascii="Calibri" w:hAnsi="Calibri" w:cs="Calibri"/>
      <w:b/>
      <w:bCs/>
      <w:i/>
      <w:iCs/>
      <w:sz w:val="26"/>
      <w:szCs w:val="26"/>
    </w:rPr>
  </w:style>
  <w:style w:type="paragraph" w:styleId="965">
    <w:name w:val="Heading 6"/>
    <w:basedOn w:val="959"/>
    <w:next w:val="959"/>
    <w:link w:val="1155"/>
    <w:qFormat/>
    <w:pPr>
      <w:ind w:left="1152" w:hanging="1152"/>
      <w:spacing w:before="240" w:after="60"/>
      <w:tabs>
        <w:tab w:val="num" w:pos="1152" w:leader="none"/>
      </w:tabs>
      <w:outlineLvl w:val="5"/>
    </w:pPr>
    <w:rPr>
      <w:b/>
      <w:bCs/>
      <w:sz w:val="22"/>
      <w:szCs w:val="22"/>
    </w:rPr>
  </w:style>
  <w:style w:type="paragraph" w:styleId="966">
    <w:name w:val="Heading 7"/>
    <w:basedOn w:val="959"/>
    <w:next w:val="959"/>
    <w:link w:val="1156"/>
    <w:qFormat/>
    <w:pPr>
      <w:ind w:left="1296" w:hanging="1296"/>
      <w:spacing w:before="240" w:after="60"/>
      <w:tabs>
        <w:tab w:val="num" w:pos="1296" w:leader="none"/>
      </w:tabs>
      <w:outlineLvl w:val="6"/>
    </w:pPr>
  </w:style>
  <w:style w:type="paragraph" w:styleId="967">
    <w:name w:val="Heading 8"/>
    <w:basedOn w:val="959"/>
    <w:next w:val="959"/>
    <w:link w:val="1157"/>
    <w:qFormat/>
    <w:pPr>
      <w:spacing w:before="240" w:after="60"/>
      <w:widowControl w:val="off"/>
      <w:outlineLvl w:val="7"/>
    </w:pPr>
    <w:rPr>
      <w:rFonts w:ascii="Calibri" w:hAnsi="Calibri" w:cs="Calibri"/>
      <w:i/>
      <w:iCs/>
    </w:rPr>
  </w:style>
  <w:style w:type="paragraph" w:styleId="968">
    <w:name w:val="Heading 9"/>
    <w:basedOn w:val="959"/>
    <w:next w:val="959"/>
    <w:link w:val="1158"/>
    <w:qFormat/>
    <w:pPr>
      <w:ind w:left="1584" w:hanging="1584"/>
      <w:spacing w:before="240" w:after="60"/>
      <w:tabs>
        <w:tab w:val="num" w:pos="1584" w:leader="none"/>
      </w:tabs>
      <w:outlineLvl w:val="8"/>
    </w:pPr>
    <w:rPr>
      <w:rFonts w:ascii="Arial" w:hAnsi="Arial" w:cs="Arial"/>
      <w:sz w:val="22"/>
      <w:szCs w:val="22"/>
    </w:rPr>
  </w:style>
  <w:style w:type="character" w:styleId="969" w:default="1">
    <w:name w:val="Default Paragraph Font"/>
    <w:uiPriority w:val="1"/>
    <w:semiHidden/>
    <w:unhideWhenUsed/>
  </w:style>
  <w:style w:type="table" w:styleId="970" w:default="1">
    <w:name w:val="Normal Table"/>
    <w:uiPriority w:val="99"/>
    <w:semiHidden/>
    <w:unhideWhenUsed/>
    <w:tblPr>
      <w:tblInd w:w="0" w:type="dxa"/>
      <w:tblCellMar>
        <w:left w:w="108" w:type="dxa"/>
        <w:top w:w="0" w:type="dxa"/>
        <w:right w:w="108" w:type="dxa"/>
        <w:bottom w:w="0" w:type="dxa"/>
      </w:tblCellMar>
    </w:tblPr>
  </w:style>
  <w:style w:type="numbering" w:styleId="971" w:default="1">
    <w:name w:val="No List"/>
    <w:uiPriority w:val="99"/>
    <w:semiHidden/>
    <w:unhideWhenUsed/>
  </w:style>
  <w:style w:type="character" w:styleId="972" w:customStyle="1">
    <w:name w:val="Heading 3 Char"/>
    <w:basedOn w:val="969"/>
    <w:uiPriority w:val="9"/>
    <w:rPr>
      <w:rFonts w:ascii="Arial" w:hAnsi="Arial" w:eastAsia="Arial" w:cs="Arial"/>
      <w:sz w:val="30"/>
      <w:szCs w:val="30"/>
    </w:rPr>
  </w:style>
  <w:style w:type="character" w:styleId="973" w:customStyle="1">
    <w:name w:val="Subtitle Char"/>
    <w:basedOn w:val="969"/>
    <w:uiPriority w:val="11"/>
    <w:rPr>
      <w:sz w:val="24"/>
      <w:szCs w:val="24"/>
    </w:rPr>
  </w:style>
  <w:style w:type="character" w:styleId="974" w:customStyle="1">
    <w:name w:val="Quote Char"/>
    <w:uiPriority w:val="29"/>
    <w:rPr>
      <w:i/>
    </w:rPr>
  </w:style>
  <w:style w:type="character" w:styleId="975" w:customStyle="1">
    <w:name w:val="Intense Quote Char"/>
    <w:uiPriority w:val="30"/>
    <w:rPr>
      <w:i/>
    </w:rPr>
  </w:style>
  <w:style w:type="character" w:styleId="976" w:customStyle="1">
    <w:name w:val="Header Char"/>
    <w:basedOn w:val="969"/>
    <w:uiPriority w:val="99"/>
  </w:style>
  <w:style w:type="character" w:styleId="977" w:customStyle="1">
    <w:name w:val="Caption Char"/>
    <w:basedOn w:val="969"/>
    <w:uiPriority w:val="35"/>
    <w:rPr>
      <w:b/>
      <w:bCs/>
      <w:color w:val="4f81bd" w:themeColor="accent1"/>
      <w:sz w:val="18"/>
      <w:szCs w:val="18"/>
    </w:rPr>
  </w:style>
  <w:style w:type="character" w:styleId="978" w:customStyle="1">
    <w:name w:val="Endnote Text Char"/>
    <w:uiPriority w:val="99"/>
    <w:rPr>
      <w:sz w:val="20"/>
    </w:rPr>
  </w:style>
  <w:style w:type="character" w:styleId="979" w:customStyle="1">
    <w:name w:val="Heading 1 Char"/>
    <w:uiPriority w:val="9"/>
    <w:rPr>
      <w:rFonts w:ascii="Arial" w:hAnsi="Arial" w:eastAsia="Arial" w:cs="Arial"/>
      <w:sz w:val="40"/>
      <w:szCs w:val="40"/>
    </w:rPr>
  </w:style>
  <w:style w:type="character" w:styleId="980" w:customStyle="1">
    <w:name w:val="Heading 2 Char"/>
    <w:uiPriority w:val="9"/>
    <w:rPr>
      <w:rFonts w:ascii="Arial" w:hAnsi="Arial" w:eastAsia="Arial" w:cs="Arial"/>
      <w:sz w:val="34"/>
    </w:rPr>
  </w:style>
  <w:style w:type="character" w:styleId="981" w:customStyle="1">
    <w:name w:val="Заголовок 3 Знак"/>
    <w:link w:val="962"/>
    <w:uiPriority w:val="9"/>
    <w:rPr>
      <w:rFonts w:ascii="Arial" w:hAnsi="Arial" w:eastAsia="Arial" w:cs="Arial"/>
      <w:sz w:val="30"/>
      <w:szCs w:val="30"/>
    </w:rPr>
  </w:style>
  <w:style w:type="character" w:styleId="982" w:customStyle="1">
    <w:name w:val="Heading 4 Char"/>
    <w:uiPriority w:val="9"/>
    <w:rPr>
      <w:rFonts w:ascii="Arial" w:hAnsi="Arial" w:eastAsia="Arial" w:cs="Arial"/>
      <w:b/>
      <w:bCs/>
      <w:sz w:val="26"/>
      <w:szCs w:val="26"/>
    </w:rPr>
  </w:style>
  <w:style w:type="character" w:styleId="983" w:customStyle="1">
    <w:name w:val="Heading 5 Char"/>
    <w:uiPriority w:val="9"/>
    <w:rPr>
      <w:rFonts w:ascii="Arial" w:hAnsi="Arial" w:eastAsia="Arial" w:cs="Arial"/>
      <w:b/>
      <w:bCs/>
      <w:sz w:val="24"/>
      <w:szCs w:val="24"/>
    </w:rPr>
  </w:style>
  <w:style w:type="character" w:styleId="984" w:customStyle="1">
    <w:name w:val="Heading 6 Char"/>
    <w:uiPriority w:val="9"/>
    <w:rPr>
      <w:rFonts w:ascii="Arial" w:hAnsi="Arial" w:eastAsia="Arial" w:cs="Arial"/>
      <w:b/>
      <w:bCs/>
      <w:sz w:val="22"/>
      <w:szCs w:val="22"/>
    </w:rPr>
  </w:style>
  <w:style w:type="character" w:styleId="985" w:customStyle="1">
    <w:name w:val="Heading 7 Char"/>
    <w:uiPriority w:val="9"/>
    <w:rPr>
      <w:rFonts w:ascii="Arial" w:hAnsi="Arial" w:eastAsia="Arial" w:cs="Arial"/>
      <w:b/>
      <w:bCs/>
      <w:i/>
      <w:iCs/>
      <w:sz w:val="22"/>
      <w:szCs w:val="22"/>
    </w:rPr>
  </w:style>
  <w:style w:type="character" w:styleId="986" w:customStyle="1">
    <w:name w:val="Heading 8 Char"/>
    <w:uiPriority w:val="9"/>
    <w:rPr>
      <w:rFonts w:ascii="Arial" w:hAnsi="Arial" w:eastAsia="Arial" w:cs="Arial"/>
      <w:i/>
      <w:iCs/>
      <w:sz w:val="22"/>
      <w:szCs w:val="22"/>
    </w:rPr>
  </w:style>
  <w:style w:type="character" w:styleId="987" w:customStyle="1">
    <w:name w:val="Heading 9 Char"/>
    <w:uiPriority w:val="9"/>
    <w:rPr>
      <w:rFonts w:ascii="Arial" w:hAnsi="Arial" w:eastAsia="Arial" w:cs="Arial"/>
      <w:i/>
      <w:iCs/>
      <w:sz w:val="21"/>
      <w:szCs w:val="21"/>
    </w:rPr>
  </w:style>
  <w:style w:type="paragraph" w:styleId="988">
    <w:name w:val="List Paragraph"/>
    <w:basedOn w:val="959"/>
    <w:uiPriority w:val="34"/>
    <w:qFormat/>
    <w:pPr>
      <w:contextualSpacing/>
      <w:ind w:left="720"/>
    </w:pPr>
  </w:style>
  <w:style w:type="paragraph" w:styleId="989">
    <w:name w:val="No Spacing"/>
    <w:uiPriority w:val="1"/>
    <w:qFormat/>
  </w:style>
  <w:style w:type="paragraph" w:styleId="990">
    <w:name w:val="Title"/>
    <w:basedOn w:val="959"/>
    <w:link w:val="1159"/>
    <w:qFormat/>
    <w:pPr>
      <w:jc w:val="center"/>
    </w:pPr>
    <w:rPr>
      <w:b/>
      <w:bCs/>
      <w:sz w:val="28"/>
      <w:szCs w:val="28"/>
      <w:lang w:val="en-US"/>
    </w:rPr>
  </w:style>
  <w:style w:type="character" w:styleId="991" w:customStyle="1">
    <w:name w:val="Title Char"/>
    <w:uiPriority w:val="10"/>
    <w:rPr>
      <w:sz w:val="48"/>
      <w:szCs w:val="48"/>
    </w:rPr>
  </w:style>
  <w:style w:type="paragraph" w:styleId="992">
    <w:name w:val="Subtitle"/>
    <w:basedOn w:val="959"/>
    <w:next w:val="959"/>
    <w:link w:val="993"/>
    <w:uiPriority w:val="11"/>
    <w:qFormat/>
    <w:pPr>
      <w:spacing w:before="200" w:after="200"/>
    </w:pPr>
  </w:style>
  <w:style w:type="character" w:styleId="993" w:customStyle="1">
    <w:name w:val="Подзаголовок Знак"/>
    <w:link w:val="992"/>
    <w:uiPriority w:val="11"/>
    <w:rPr>
      <w:sz w:val="24"/>
      <w:szCs w:val="24"/>
    </w:rPr>
  </w:style>
  <w:style w:type="paragraph" w:styleId="994">
    <w:name w:val="Quote"/>
    <w:basedOn w:val="959"/>
    <w:next w:val="959"/>
    <w:link w:val="995"/>
    <w:uiPriority w:val="29"/>
    <w:qFormat/>
    <w:pPr>
      <w:ind w:left="720" w:right="720"/>
    </w:pPr>
    <w:rPr>
      <w:i/>
    </w:rPr>
  </w:style>
  <w:style w:type="character" w:styleId="995" w:customStyle="1">
    <w:name w:val="Цитата 2 Знак"/>
    <w:link w:val="994"/>
    <w:uiPriority w:val="29"/>
    <w:rPr>
      <w:i/>
    </w:rPr>
  </w:style>
  <w:style w:type="paragraph" w:styleId="996">
    <w:name w:val="Intense Quote"/>
    <w:basedOn w:val="959"/>
    <w:next w:val="959"/>
    <w:link w:val="997"/>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97" w:customStyle="1">
    <w:name w:val="Выделенная цитата Знак"/>
    <w:link w:val="996"/>
    <w:uiPriority w:val="30"/>
    <w:rPr>
      <w:i/>
    </w:rPr>
  </w:style>
  <w:style w:type="paragraph" w:styleId="998">
    <w:name w:val="Header"/>
    <w:basedOn w:val="959"/>
    <w:link w:val="999"/>
    <w:uiPriority w:val="99"/>
    <w:unhideWhenUsed/>
    <w:pPr>
      <w:tabs>
        <w:tab w:val="center" w:pos="7143" w:leader="none"/>
        <w:tab w:val="right" w:pos="14287" w:leader="none"/>
      </w:tabs>
    </w:pPr>
  </w:style>
  <w:style w:type="character" w:styleId="999" w:customStyle="1">
    <w:name w:val="Верхний колонтитул Знак"/>
    <w:link w:val="998"/>
    <w:uiPriority w:val="99"/>
  </w:style>
  <w:style w:type="paragraph" w:styleId="1000">
    <w:name w:val="Footer"/>
    <w:basedOn w:val="959"/>
    <w:link w:val="1165"/>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1" w:customStyle="1">
    <w:name w:val="Footer Char"/>
    <w:uiPriority w:val="99"/>
  </w:style>
  <w:style w:type="paragraph" w:styleId="1002">
    <w:name w:val="Caption"/>
    <w:basedOn w:val="959"/>
    <w:next w:val="959"/>
    <w:link w:val="1003"/>
    <w:uiPriority w:val="35"/>
    <w:semiHidden/>
    <w:unhideWhenUsed/>
    <w:qFormat/>
    <w:pPr>
      <w:spacing w:line="276" w:lineRule="auto"/>
    </w:pPr>
    <w:rPr>
      <w:b/>
      <w:bCs/>
      <w:color w:val="4f81bd" w:themeColor="accent1"/>
      <w:sz w:val="18"/>
      <w:szCs w:val="18"/>
    </w:rPr>
  </w:style>
  <w:style w:type="character" w:styleId="1003" w:customStyle="1">
    <w:name w:val="Название объекта Знак"/>
    <w:link w:val="1002"/>
    <w:uiPriority w:val="99"/>
  </w:style>
  <w:style w:type="table" w:styleId="1004">
    <w:name w:val="Table Grid"/>
    <w:basedOn w:val="970"/>
    <w:uiPriority w:val="59"/>
    <w:tblPr>
      <w:tblInd w:w="0" w:type="dxa"/>
      <w:tblCellMar>
        <w:left w:w="108" w:type="dxa"/>
        <w:top w:w="0" w:type="dxa"/>
        <w:right w:w="108" w:type="dxa"/>
        <w:bottom w:w="0" w:type="dxa"/>
      </w:tblCellMar>
    </w:tblPr>
  </w:style>
  <w:style w:type="table" w:styleId="1005"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06">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07">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08">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09">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0">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1">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2"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3"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14"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15"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16"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17"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18">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19"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0"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1"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2"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3"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24"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25">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6"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7"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8"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29"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0"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1"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3"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34"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35"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36"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37"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38"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39">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0"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1"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2"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3"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44"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45"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46">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47"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48"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49"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0"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1"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2"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3">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54"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55"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56"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57"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58"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59"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0">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1"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2"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3"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64"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65"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66"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67">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68"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69"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0"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1"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2"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3"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74">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75"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76"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77"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78"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79"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0"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1">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2"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3"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84"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85"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86"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87"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88">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89"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0"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1"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2"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3"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094"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095">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096"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097"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098"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099"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0"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1"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2">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3"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04"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05"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06"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07"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08"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09"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0"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1"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2"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3"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14"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15"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16"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7"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8"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9"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0"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1"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2"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3"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24"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25"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26"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27"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28"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29"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0">
    <w:name w:val="Hyperlink"/>
    <w:uiPriority w:val="99"/>
    <w:unhideWhenUsed/>
    <w:rPr>
      <w:color w:val="0000ff"/>
      <w:u w:val="single"/>
    </w:rPr>
  </w:style>
  <w:style w:type="paragraph" w:styleId="1131">
    <w:name w:val="footnote text"/>
    <w:basedOn w:val="959"/>
    <w:link w:val="1167"/>
    <w:unhideWhenUsed/>
    <w:rPr>
      <w:sz w:val="20"/>
      <w:szCs w:val="20"/>
    </w:rPr>
  </w:style>
  <w:style w:type="character" w:styleId="1132" w:customStyle="1">
    <w:name w:val="Footnote Text Char"/>
    <w:uiPriority w:val="99"/>
    <w:rPr>
      <w:sz w:val="18"/>
    </w:rPr>
  </w:style>
  <w:style w:type="character" w:styleId="1133">
    <w:name w:val="footnote reference"/>
    <w:unhideWhenUsed/>
    <w:rPr>
      <w:vertAlign w:val="superscript"/>
    </w:rPr>
  </w:style>
  <w:style w:type="paragraph" w:styleId="1134">
    <w:name w:val="endnote text"/>
    <w:basedOn w:val="959"/>
    <w:link w:val="1135"/>
    <w:uiPriority w:val="99"/>
    <w:semiHidden/>
    <w:unhideWhenUsed/>
    <w:rPr>
      <w:sz w:val="20"/>
    </w:rPr>
  </w:style>
  <w:style w:type="character" w:styleId="1135" w:customStyle="1">
    <w:name w:val="Текст концевой сноски Знак"/>
    <w:link w:val="1134"/>
    <w:uiPriority w:val="99"/>
    <w:rPr>
      <w:sz w:val="20"/>
    </w:rPr>
  </w:style>
  <w:style w:type="character" w:styleId="1136">
    <w:name w:val="endnote reference"/>
    <w:uiPriority w:val="99"/>
    <w:semiHidden/>
    <w:unhideWhenUsed/>
    <w:rPr>
      <w:vertAlign w:val="superscript"/>
    </w:rPr>
  </w:style>
  <w:style w:type="paragraph" w:styleId="1137">
    <w:name w:val="toc 1"/>
    <w:basedOn w:val="959"/>
    <w:next w:val="959"/>
    <w:uiPriority w:val="39"/>
    <w:qFormat/>
    <w:pPr>
      <w:ind w:left="180"/>
      <w:widowControl w:val="off"/>
      <w:tabs>
        <w:tab w:val="right" w:pos="9818" w:leader="dot"/>
      </w:tabs>
    </w:pPr>
  </w:style>
  <w:style w:type="paragraph" w:styleId="1138">
    <w:name w:val="toc 2"/>
    <w:basedOn w:val="959"/>
    <w:next w:val="959"/>
    <w:uiPriority w:val="39"/>
    <w:unhideWhenUsed/>
    <w:pPr>
      <w:ind w:left="240"/>
      <w:spacing w:after="100"/>
    </w:pPr>
  </w:style>
  <w:style w:type="paragraph" w:styleId="1139">
    <w:name w:val="toc 3"/>
    <w:basedOn w:val="959"/>
    <w:next w:val="959"/>
    <w:uiPriority w:val="39"/>
    <w:unhideWhenUsed/>
    <w:pPr>
      <w:ind w:left="480"/>
      <w:spacing w:after="100"/>
    </w:pPr>
  </w:style>
  <w:style w:type="paragraph" w:styleId="1140">
    <w:name w:val="toc 4"/>
    <w:basedOn w:val="959"/>
    <w:next w:val="959"/>
    <w:uiPriority w:val="39"/>
    <w:unhideWhenUsed/>
    <w:pPr>
      <w:ind w:left="850"/>
      <w:spacing w:after="57"/>
    </w:pPr>
  </w:style>
  <w:style w:type="paragraph" w:styleId="1141">
    <w:name w:val="toc 5"/>
    <w:basedOn w:val="959"/>
    <w:next w:val="959"/>
    <w:uiPriority w:val="39"/>
    <w:unhideWhenUsed/>
    <w:pPr>
      <w:ind w:left="1134"/>
      <w:spacing w:after="57"/>
    </w:pPr>
  </w:style>
  <w:style w:type="paragraph" w:styleId="1142">
    <w:name w:val="toc 6"/>
    <w:basedOn w:val="959"/>
    <w:next w:val="959"/>
    <w:uiPriority w:val="39"/>
    <w:unhideWhenUsed/>
    <w:pPr>
      <w:ind w:left="1417"/>
      <w:spacing w:after="57"/>
    </w:pPr>
  </w:style>
  <w:style w:type="paragraph" w:styleId="1143">
    <w:name w:val="toc 7"/>
    <w:basedOn w:val="959"/>
    <w:next w:val="959"/>
    <w:uiPriority w:val="39"/>
    <w:unhideWhenUsed/>
    <w:pPr>
      <w:ind w:left="1701"/>
      <w:spacing w:after="57"/>
    </w:pPr>
  </w:style>
  <w:style w:type="paragraph" w:styleId="1144">
    <w:name w:val="toc 8"/>
    <w:basedOn w:val="959"/>
    <w:next w:val="959"/>
    <w:uiPriority w:val="39"/>
    <w:unhideWhenUsed/>
    <w:pPr>
      <w:ind w:left="1984"/>
      <w:spacing w:after="57"/>
    </w:pPr>
  </w:style>
  <w:style w:type="paragraph" w:styleId="1145">
    <w:name w:val="toc 9"/>
    <w:basedOn w:val="959"/>
    <w:next w:val="959"/>
    <w:uiPriority w:val="39"/>
    <w:unhideWhenUsed/>
    <w:pPr>
      <w:ind w:left="2268"/>
      <w:spacing w:after="57"/>
    </w:pPr>
  </w:style>
  <w:style w:type="paragraph" w:styleId="1146">
    <w:name w:val="TOC Heading"/>
    <w:basedOn w:val="960"/>
    <w:next w:val="959"/>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47">
    <w:name w:val="table of figures"/>
    <w:basedOn w:val="959"/>
    <w:next w:val="959"/>
    <w:uiPriority w:val="99"/>
    <w:unhideWhenUsed/>
  </w:style>
  <w:style w:type="paragraph" w:styleId="1148" w:customStyle="1">
    <w:name w:val="Заголовок 3;H3;Подраздел;Б3;RTC 3;iz3;римская нумерация"/>
    <w:basedOn w:val="959"/>
    <w:next w:val="959"/>
    <w:link w:val="1152"/>
    <w:qFormat/>
    <w:pPr>
      <w:keepNext/>
      <w:spacing w:before="240" w:after="60"/>
      <w:outlineLvl w:val="2"/>
    </w:pPr>
    <w:rPr>
      <w:rFonts w:ascii="Arial" w:hAnsi="Arial" w:cs="Arial"/>
      <w:b/>
      <w:bCs/>
      <w:sz w:val="26"/>
      <w:szCs w:val="26"/>
    </w:rPr>
  </w:style>
  <w:style w:type="character" w:styleId="1149" w:customStyle="1">
    <w:name w:val="Заголовок 1 Знак"/>
    <w:link w:val="960"/>
    <w:rPr>
      <w:rFonts w:ascii="Arial" w:hAnsi="Arial" w:cs="Arial"/>
      <w:b/>
      <w:bCs/>
      <w:sz w:val="32"/>
      <w:szCs w:val="32"/>
      <w:lang w:val="ru-RU" w:eastAsia="ru-RU" w:bidi="ar-SA"/>
    </w:rPr>
  </w:style>
  <w:style w:type="character" w:styleId="1150" w:customStyle="1">
    <w:name w:val="Заголовок 2 Знак"/>
    <w:link w:val="961"/>
    <w:rPr>
      <w:rFonts w:ascii="Cambria" w:hAnsi="Cambria" w:cs="Cambria"/>
      <w:b/>
      <w:bCs/>
      <w:i/>
      <w:iCs/>
      <w:sz w:val="28"/>
      <w:szCs w:val="28"/>
    </w:rPr>
  </w:style>
  <w:style w:type="character" w:styleId="1151" w:customStyle="1">
    <w:name w:val="Заголовок 2 Знак1;Заголовок 2 Знак Знак"/>
    <w:rPr>
      <w:rFonts w:ascii="Cambria" w:hAnsi="Cambria" w:cs="Cambria"/>
      <w:b/>
      <w:bCs/>
      <w:i/>
      <w:iCs/>
      <w:sz w:val="28"/>
      <w:szCs w:val="28"/>
      <w:lang w:val="ru-RU" w:eastAsia="ru-RU" w:bidi="ar-SA"/>
    </w:rPr>
  </w:style>
  <w:style w:type="character" w:styleId="1152" w:customStyle="1">
    <w:name w:val="Заголовок 3 Знак;H3 Знак;Подраздел Знак;Б3 Знак;RTC 3 Знак;iz3 Знак;римская нумерация Знак"/>
    <w:link w:val="1148"/>
    <w:rPr>
      <w:rFonts w:ascii="Arial" w:hAnsi="Arial" w:cs="Arial"/>
      <w:b/>
      <w:bCs/>
      <w:sz w:val="26"/>
      <w:szCs w:val="26"/>
      <w:lang w:val="ru-RU" w:eastAsia="ru-RU" w:bidi="ar-SA"/>
    </w:rPr>
  </w:style>
  <w:style w:type="character" w:styleId="1153" w:customStyle="1">
    <w:name w:val="Заголовок 4 Знак"/>
    <w:link w:val="963"/>
    <w:rPr>
      <w:rFonts w:ascii="Calibri" w:hAnsi="Calibri" w:cs="Calibri"/>
      <w:b/>
      <w:bCs/>
      <w:sz w:val="28"/>
      <w:szCs w:val="28"/>
      <w:lang w:val="ru-RU" w:eastAsia="ru-RU" w:bidi="ar-SA"/>
    </w:rPr>
  </w:style>
  <w:style w:type="character" w:styleId="1154" w:customStyle="1">
    <w:name w:val="Заголовок 5 Знак"/>
    <w:link w:val="964"/>
    <w:rPr>
      <w:rFonts w:ascii="Calibri" w:hAnsi="Calibri" w:cs="Calibri"/>
      <w:b/>
      <w:bCs/>
      <w:i/>
      <w:iCs/>
      <w:sz w:val="26"/>
      <w:szCs w:val="26"/>
      <w:lang w:val="ru-RU" w:eastAsia="ru-RU" w:bidi="ar-SA"/>
    </w:rPr>
  </w:style>
  <w:style w:type="character" w:styleId="1155" w:customStyle="1">
    <w:name w:val="Заголовок 6 Знак"/>
    <w:link w:val="965"/>
    <w:rPr>
      <w:b/>
      <w:bCs/>
      <w:sz w:val="22"/>
      <w:szCs w:val="22"/>
      <w:lang w:val="ru-RU" w:eastAsia="ru-RU" w:bidi="ar-SA"/>
    </w:rPr>
  </w:style>
  <w:style w:type="character" w:styleId="1156" w:customStyle="1">
    <w:name w:val="Заголовок 7 Знак"/>
    <w:link w:val="966"/>
    <w:rPr>
      <w:sz w:val="24"/>
      <w:szCs w:val="24"/>
      <w:lang w:val="ru-RU" w:eastAsia="ru-RU" w:bidi="ar-SA"/>
    </w:rPr>
  </w:style>
  <w:style w:type="character" w:styleId="1157" w:customStyle="1">
    <w:name w:val="Заголовок 8 Знак"/>
    <w:link w:val="967"/>
    <w:rPr>
      <w:rFonts w:ascii="Calibri" w:hAnsi="Calibri" w:cs="Calibri"/>
      <w:i/>
      <w:iCs/>
      <w:sz w:val="24"/>
      <w:szCs w:val="24"/>
      <w:lang w:val="ru-RU" w:eastAsia="ru-RU" w:bidi="ar-SA"/>
    </w:rPr>
  </w:style>
  <w:style w:type="character" w:styleId="1158" w:customStyle="1">
    <w:name w:val="Заголовок 9 Знак"/>
    <w:link w:val="968"/>
    <w:rPr>
      <w:rFonts w:ascii="Arial" w:hAnsi="Arial" w:cs="Arial"/>
      <w:sz w:val="22"/>
      <w:szCs w:val="22"/>
      <w:lang w:val="ru-RU" w:eastAsia="ru-RU" w:bidi="ar-SA"/>
    </w:rPr>
  </w:style>
  <w:style w:type="character" w:styleId="1159" w:customStyle="1">
    <w:name w:val="Название Знак"/>
    <w:link w:val="990"/>
    <w:rPr>
      <w:b/>
      <w:bCs/>
      <w:sz w:val="28"/>
      <w:szCs w:val="28"/>
      <w:lang w:val="en-US" w:eastAsia="ru-RU" w:bidi="ar-SA"/>
    </w:rPr>
  </w:style>
  <w:style w:type="character" w:styleId="1160">
    <w:name w:val="Strong"/>
    <w:qFormat/>
    <w:rPr>
      <w:b/>
      <w:bCs/>
    </w:rPr>
  </w:style>
  <w:style w:type="paragraph" w:styleId="1161"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59"/>
    <w:link w:val="1177"/>
    <w:uiPriority w:val="34"/>
    <w:qFormat/>
    <w:pPr>
      <w:ind w:left="708"/>
    </w:pPr>
  </w:style>
  <w:style w:type="paragraph" w:styleId="1162" w:customStyle="1">
    <w:name w:val="Верхний колонтитул;Heder;Titul"/>
    <w:basedOn w:val="959"/>
    <w:link w:val="1163"/>
    <w:uiPriority w:val="99"/>
    <w:pPr>
      <w:tabs>
        <w:tab w:val="center" w:pos="4677" w:leader="none"/>
        <w:tab w:val="right" w:pos="9355" w:leader="none"/>
      </w:tabs>
    </w:pPr>
  </w:style>
  <w:style w:type="character" w:styleId="1163" w:customStyle="1">
    <w:name w:val="Верхний колонтитул Знак;Heder Знак1;Titul Знак1"/>
    <w:link w:val="1162"/>
    <w:uiPriority w:val="99"/>
    <w:rPr>
      <w:sz w:val="24"/>
      <w:szCs w:val="24"/>
    </w:rPr>
  </w:style>
  <w:style w:type="character" w:styleId="1164">
    <w:name w:val="page number"/>
    <w:basedOn w:val="969"/>
  </w:style>
  <w:style w:type="character" w:styleId="1165" w:customStyle="1">
    <w:name w:val="Нижний колонтитул Знак"/>
    <w:link w:val="1000"/>
    <w:rPr>
      <w:rFonts w:eastAsia="MS Mincho"/>
      <w:spacing w:val="-2"/>
      <w:sz w:val="24"/>
      <w:szCs w:val="24"/>
    </w:rPr>
  </w:style>
  <w:style w:type="paragraph" w:styleId="1166" w:customStyle="1">
    <w:name w:val="Обычный1"/>
    <w:pPr>
      <w:ind w:firstLine="720"/>
      <w:jc w:val="both"/>
    </w:pPr>
    <w:rPr>
      <w:sz w:val="28"/>
      <w:lang w:eastAsia="ru-RU"/>
    </w:rPr>
  </w:style>
  <w:style w:type="character" w:styleId="1167" w:customStyle="1">
    <w:name w:val="Текст сноски Знак"/>
    <w:basedOn w:val="969"/>
    <w:link w:val="1131"/>
  </w:style>
  <w:style w:type="paragraph" w:styleId="1168">
    <w:name w:val="Balloon Text"/>
    <w:basedOn w:val="959"/>
    <w:link w:val="1169"/>
    <w:uiPriority w:val="99"/>
    <w:semiHidden/>
    <w:unhideWhenUsed/>
    <w:rPr>
      <w:rFonts w:ascii="Tahoma" w:hAnsi="Tahoma" w:cs="Tahoma"/>
      <w:sz w:val="16"/>
      <w:szCs w:val="16"/>
    </w:rPr>
  </w:style>
  <w:style w:type="character" w:styleId="1169" w:customStyle="1">
    <w:name w:val="Текст выноски Знак"/>
    <w:link w:val="1168"/>
    <w:uiPriority w:val="99"/>
    <w:semiHidden/>
    <w:rPr>
      <w:rFonts w:ascii="Tahoma" w:hAnsi="Tahoma" w:cs="Tahoma"/>
      <w:sz w:val="16"/>
      <w:szCs w:val="16"/>
    </w:rPr>
  </w:style>
  <w:style w:type="paragraph" w:styleId="1170">
    <w:name w:val="Plain Text"/>
    <w:basedOn w:val="959"/>
    <w:link w:val="1171"/>
    <w:uiPriority w:val="99"/>
    <w:pPr>
      <w:ind w:firstLine="900"/>
      <w:jc w:val="both"/>
      <w:tabs>
        <w:tab w:val="left" w:pos="360" w:leader="none"/>
      </w:tabs>
    </w:pPr>
    <w:rPr>
      <w:rFonts w:eastAsia="MS Mincho"/>
      <w:spacing w:val="-2"/>
      <w:sz w:val="26"/>
      <w:szCs w:val="20"/>
    </w:rPr>
  </w:style>
  <w:style w:type="character" w:styleId="1171" w:customStyle="1">
    <w:name w:val="Текст Знак"/>
    <w:link w:val="1170"/>
    <w:uiPriority w:val="99"/>
    <w:rPr>
      <w:rFonts w:eastAsia="MS Mincho"/>
      <w:spacing w:val="-2"/>
      <w:sz w:val="26"/>
    </w:rPr>
  </w:style>
  <w:style w:type="paragraph" w:styleId="1172">
    <w:name w:val="Body Text"/>
    <w:basedOn w:val="959"/>
    <w:link w:val="1173"/>
    <w:pPr>
      <w:spacing w:after="120"/>
    </w:pPr>
  </w:style>
  <w:style w:type="character" w:styleId="1173" w:customStyle="1">
    <w:name w:val="Основной текст Знак"/>
    <w:link w:val="1172"/>
    <w:rPr>
      <w:sz w:val="24"/>
      <w:szCs w:val="24"/>
    </w:rPr>
  </w:style>
  <w:style w:type="character" w:styleId="1174" w:customStyle="1">
    <w:name w:val="value"/>
    <w:basedOn w:val="969"/>
  </w:style>
  <w:style w:type="character" w:styleId="1175" w:customStyle="1">
    <w:name w:val="комментарий"/>
    <w:rPr>
      <w:b/>
      <w:i/>
      <w:shd w:val="clear" w:color="auto" w:fill="ffff99"/>
    </w:rPr>
  </w:style>
  <w:style w:type="character" w:styleId="1176" w:customStyle="1">
    <w:name w:val="Font Style128"/>
    <w:rPr>
      <w:rFonts w:ascii="Times New Roman" w:hAnsi="Times New Roman" w:cs="Times New Roman"/>
      <w:color w:val="000000"/>
      <w:sz w:val="26"/>
      <w:szCs w:val="26"/>
    </w:rPr>
  </w:style>
  <w:style w:type="character" w:styleId="1177"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1"/>
    <w:uiPriority w:val="34"/>
    <w:qFormat/>
    <w:rPr>
      <w:sz w:val="24"/>
      <w:szCs w:val="24"/>
    </w:rPr>
  </w:style>
  <w:style w:type="paragraph" w:styleId="1178" w:customStyle="1">
    <w:name w:val="Style1"/>
    <w:basedOn w:val="959"/>
    <w:pPr>
      <w:jc w:val="both"/>
      <w:spacing w:line="324" w:lineRule="exact"/>
      <w:widowControl w:val="off"/>
    </w:pPr>
  </w:style>
  <w:style w:type="character" w:styleId="1179"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0"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1" w:customStyle="1">
    <w:name w:val="Нижний колонтитул Знак1"/>
    <w:rPr>
      <w:rFonts w:ascii="Times New Roman" w:hAnsi="Times New Roman" w:eastAsia="Times New Roman" w:cs="Times New Roman"/>
      <w:sz w:val="24"/>
      <w:szCs w:val="24"/>
      <w:lang w:eastAsia="ru-RU"/>
    </w:rPr>
  </w:style>
  <w:style w:type="character" w:styleId="1182">
    <w:name w:val="annotation reference"/>
    <w:unhideWhenUsed/>
    <w:rPr>
      <w:sz w:val="16"/>
      <w:szCs w:val="16"/>
    </w:rPr>
  </w:style>
  <w:style w:type="paragraph" w:styleId="1183">
    <w:name w:val="annotation text"/>
    <w:basedOn w:val="959"/>
    <w:link w:val="1184"/>
    <w:uiPriority w:val="99"/>
    <w:unhideWhenUsed/>
    <w:rPr>
      <w:sz w:val="20"/>
      <w:szCs w:val="20"/>
    </w:rPr>
  </w:style>
  <w:style w:type="character" w:styleId="1184" w:customStyle="1">
    <w:name w:val="Текст примечания Знак"/>
    <w:basedOn w:val="969"/>
    <w:link w:val="1183"/>
    <w:uiPriority w:val="99"/>
  </w:style>
  <w:style w:type="paragraph" w:styleId="1185">
    <w:name w:val="annotation subject"/>
    <w:basedOn w:val="1183"/>
    <w:next w:val="1183"/>
    <w:link w:val="1186"/>
    <w:uiPriority w:val="99"/>
    <w:semiHidden/>
    <w:unhideWhenUsed/>
    <w:rPr>
      <w:b/>
      <w:bCs/>
    </w:rPr>
  </w:style>
  <w:style w:type="character" w:styleId="1186" w:customStyle="1">
    <w:name w:val="Тема примечания Знак"/>
    <w:link w:val="1185"/>
    <w:uiPriority w:val="99"/>
    <w:semiHidden/>
    <w:rPr>
      <w:b/>
      <w:bCs/>
    </w:rPr>
  </w:style>
  <w:style w:type="paragraph" w:styleId="1187" w:customStyle="1">
    <w:name w:val="Пункт2 Знак"/>
    <w:basedOn w:val="959"/>
    <w:link w:val="1188"/>
    <w:pPr>
      <w:numPr>
        <w:ilvl w:val="2"/>
        <w:numId w:val="3"/>
      </w:numPr>
      <w:keepNext/>
      <w:spacing w:before="240" w:after="120"/>
      <w:outlineLvl w:val="2"/>
    </w:pPr>
    <w:rPr>
      <w:b/>
      <w:sz w:val="28"/>
      <w:szCs w:val="20"/>
    </w:rPr>
  </w:style>
  <w:style w:type="character" w:styleId="1188" w:customStyle="1">
    <w:name w:val="Пункт2 Знак Знак"/>
    <w:link w:val="1187"/>
    <w:rPr>
      <w:b/>
      <w:sz w:val="28"/>
    </w:rPr>
  </w:style>
  <w:style w:type="paragraph" w:styleId="1189">
    <w:name w:val="Body Text Indent"/>
    <w:basedOn w:val="959"/>
    <w:link w:val="1190"/>
    <w:uiPriority w:val="99"/>
    <w:semiHidden/>
    <w:unhideWhenUsed/>
    <w:pPr>
      <w:ind w:left="283"/>
      <w:spacing w:after="120"/>
    </w:pPr>
  </w:style>
  <w:style w:type="character" w:styleId="1190" w:customStyle="1">
    <w:name w:val="Основной текст с отступом Знак"/>
    <w:link w:val="1189"/>
    <w:uiPriority w:val="99"/>
    <w:semiHidden/>
    <w:rPr>
      <w:sz w:val="24"/>
      <w:szCs w:val="24"/>
    </w:rPr>
  </w:style>
  <w:style w:type="paragraph" w:styleId="1191" w:customStyle="1">
    <w:name w:val="Times 12"/>
    <w:basedOn w:val="959"/>
    <w:pPr>
      <w:ind w:firstLine="567"/>
      <w:jc w:val="both"/>
    </w:pPr>
    <w:rPr>
      <w:bCs/>
      <w:szCs w:val="22"/>
    </w:rPr>
  </w:style>
  <w:style w:type="paragraph" w:styleId="1192" w:customStyle="1">
    <w:name w:val="Подпункт"/>
    <w:basedOn w:val="959"/>
    <w:link w:val="1193"/>
    <w:pPr>
      <w:ind w:left="1701" w:hanging="1134"/>
      <w:jc w:val="both"/>
      <w:spacing w:line="360" w:lineRule="auto"/>
      <w:tabs>
        <w:tab w:val="num" w:pos="1701" w:leader="none"/>
      </w:tabs>
    </w:pPr>
    <w:rPr>
      <w:sz w:val="22"/>
      <w:szCs w:val="20"/>
    </w:rPr>
  </w:style>
  <w:style w:type="character" w:styleId="1193" w:customStyle="1">
    <w:name w:val="Подпункт Знак1"/>
    <w:link w:val="1192"/>
    <w:rPr>
      <w:sz w:val="22"/>
    </w:rPr>
  </w:style>
  <w:style w:type="paragraph" w:styleId="1194" w:customStyle="1">
    <w:name w:val="Подподпункт"/>
    <w:basedOn w:val="1192"/>
    <w:link w:val="1213"/>
    <w:pPr>
      <w:numPr>
        <w:ilvl w:val="0"/>
        <w:numId w:val="7"/>
      </w:numPr>
    </w:pPr>
  </w:style>
  <w:style w:type="paragraph" w:styleId="1195" w:customStyle="1">
    <w:name w:val="АриалСписок"/>
    <w:basedOn w:val="959"/>
    <w:uiPriority w:val="99"/>
    <w:pPr>
      <w:numPr>
        <w:ilvl w:val="0"/>
        <w:numId w:val="1"/>
      </w:numPr>
      <w:ind w:left="1571"/>
      <w:jc w:val="both"/>
      <w:tabs>
        <w:tab w:val="num" w:pos="1571" w:leader="none"/>
      </w:tabs>
    </w:pPr>
    <w:rPr>
      <w:rFonts w:ascii="Arial" w:hAnsi="Arial" w:cs="Arial"/>
    </w:rPr>
  </w:style>
  <w:style w:type="numbering" w:styleId="1196" w:customStyle="1">
    <w:name w:val="Стиль511"/>
    <w:uiPriority w:val="99"/>
  </w:style>
  <w:style w:type="character" w:styleId="1197" w:customStyle="1">
    <w:name w:val="П.1 Char"/>
    <w:link w:val="1198"/>
    <w:rPr>
      <w:sz w:val="24"/>
      <w:szCs w:val="24"/>
    </w:rPr>
  </w:style>
  <w:style w:type="paragraph" w:styleId="1198" w:customStyle="1">
    <w:name w:val="П.1"/>
    <w:basedOn w:val="959"/>
    <w:link w:val="1197"/>
    <w:qFormat/>
    <w:pPr>
      <w:numPr>
        <w:ilvl w:val="1"/>
        <w:numId w:val="21"/>
      </w:numPr>
      <w:jc w:val="both"/>
    </w:pPr>
  </w:style>
  <w:style w:type="paragraph" w:styleId="1199" w:customStyle="1">
    <w:name w:val="П.1.1"/>
    <w:basedOn w:val="959"/>
    <w:qFormat/>
    <w:pPr>
      <w:numPr>
        <w:ilvl w:val="2"/>
        <w:numId w:val="21"/>
      </w:numPr>
      <w:jc w:val="both"/>
    </w:pPr>
    <w:rPr>
      <w:rFonts w:ascii="Calibri" w:hAnsi="Calibri" w:eastAsia="Calibri"/>
    </w:rPr>
  </w:style>
  <w:style w:type="paragraph" w:styleId="1200" w:customStyle="1">
    <w:name w:val="П.1.1.1"/>
    <w:basedOn w:val="959"/>
    <w:qFormat/>
    <w:pPr>
      <w:numPr>
        <w:ilvl w:val="3"/>
        <w:numId w:val="21"/>
      </w:numPr>
      <w:ind w:left="0" w:firstLine="567"/>
      <w:jc w:val="both"/>
    </w:pPr>
    <w:rPr>
      <w:rFonts w:ascii="Calibri" w:hAnsi="Calibri" w:eastAsia="Calibri"/>
    </w:rPr>
  </w:style>
  <w:style w:type="paragraph" w:styleId="1201" w:customStyle="1">
    <w:name w:val="П.1.1.1.1"/>
    <w:basedOn w:val="959"/>
    <w:qFormat/>
    <w:pPr>
      <w:numPr>
        <w:ilvl w:val="4"/>
        <w:numId w:val="21"/>
      </w:numPr>
      <w:ind w:left="0" w:firstLine="567"/>
      <w:jc w:val="both"/>
    </w:pPr>
    <w:rPr>
      <w:rFonts w:ascii="Calibri" w:hAnsi="Calibri" w:eastAsia="Calibri"/>
    </w:rPr>
  </w:style>
  <w:style w:type="paragraph" w:styleId="1202" w:customStyle="1">
    <w:name w:val="П.1.1.1.1.1"/>
    <w:basedOn w:val="959"/>
    <w:qFormat/>
    <w:pPr>
      <w:numPr>
        <w:ilvl w:val="5"/>
        <w:numId w:val="21"/>
      </w:numPr>
      <w:ind w:left="0" w:firstLine="567"/>
      <w:jc w:val="both"/>
    </w:pPr>
    <w:rPr>
      <w:rFonts w:ascii="Calibri" w:hAnsi="Calibri" w:eastAsia="Calibri"/>
    </w:rPr>
  </w:style>
  <w:style w:type="paragraph" w:styleId="1203" w:customStyle="1">
    <w:name w:val="П.глава"/>
    <w:basedOn w:val="959"/>
    <w:qFormat/>
    <w:pPr>
      <w:numPr>
        <w:ilvl w:val="0"/>
        <w:numId w:val="21"/>
      </w:numPr>
      <w:ind w:right="-6"/>
      <w:jc w:val="center"/>
      <w:spacing w:before="240" w:after="240"/>
    </w:pPr>
    <w:rPr>
      <w:rFonts w:eastAsia="Calibri"/>
      <w:b/>
      <w:bCs/>
    </w:rPr>
  </w:style>
  <w:style w:type="paragraph" w:styleId="1204" w:customStyle="1">
    <w:name w:val="Заголовок_1"/>
    <w:basedOn w:val="959"/>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05" w:customStyle="1">
    <w:name w:val="Пункт_3"/>
    <w:basedOn w:val="959"/>
    <w:uiPriority w:val="99"/>
    <w:pPr>
      <w:numPr>
        <w:ilvl w:val="2"/>
        <w:numId w:val="24"/>
      </w:numPr>
      <w:jc w:val="both"/>
    </w:pPr>
    <w:rPr>
      <w:sz w:val="28"/>
      <w:szCs w:val="28"/>
    </w:rPr>
  </w:style>
  <w:style w:type="paragraph" w:styleId="1206" w:customStyle="1">
    <w:name w:val="Пункт_2"/>
    <w:basedOn w:val="959"/>
    <w:uiPriority w:val="99"/>
    <w:pPr>
      <w:numPr>
        <w:ilvl w:val="1"/>
        <w:numId w:val="24"/>
      </w:numPr>
      <w:jc w:val="both"/>
    </w:pPr>
    <w:rPr>
      <w:sz w:val="28"/>
      <w:szCs w:val="20"/>
    </w:rPr>
  </w:style>
  <w:style w:type="paragraph" w:styleId="1207" w:customStyle="1">
    <w:name w:val="Пункт_5"/>
    <w:basedOn w:val="1205"/>
    <w:uiPriority w:val="99"/>
    <w:pPr>
      <w:numPr>
        <w:ilvl w:val="4"/>
      </w:numPr>
    </w:pPr>
  </w:style>
  <w:style w:type="paragraph" w:styleId="1208" w:customStyle="1">
    <w:name w:val="Пункт"/>
    <w:basedOn w:val="959"/>
    <w:link w:val="1209"/>
    <w:uiPriority w:val="99"/>
    <w:pPr>
      <w:numPr>
        <w:ilvl w:val="2"/>
        <w:numId w:val="4"/>
      </w:numPr>
      <w:jc w:val="both"/>
      <w:spacing w:line="360" w:lineRule="auto"/>
    </w:pPr>
    <w:rPr>
      <w:sz w:val="22"/>
      <w:szCs w:val="20"/>
    </w:rPr>
  </w:style>
  <w:style w:type="character" w:styleId="1209" w:customStyle="1">
    <w:name w:val="Пункт Знак1"/>
    <w:link w:val="1208"/>
    <w:uiPriority w:val="99"/>
    <w:rPr>
      <w:sz w:val="22"/>
    </w:rPr>
  </w:style>
  <w:style w:type="paragraph" w:styleId="1210" w:customStyle="1">
    <w:name w:val="_Маркер (номер) - с заголовком"/>
    <w:basedOn w:val="959"/>
    <w:pPr>
      <w:spacing w:before="240" w:after="60" w:line="360" w:lineRule="auto"/>
    </w:pPr>
    <w:rPr>
      <w:b/>
      <w:bCs/>
      <w:szCs w:val="20"/>
    </w:rPr>
  </w:style>
  <w:style w:type="paragraph" w:styleId="1211" w:customStyle="1">
    <w:name w:val="Style23"/>
    <w:basedOn w:val="959"/>
    <w:pPr>
      <w:ind w:firstLine="706"/>
      <w:jc w:val="both"/>
      <w:spacing w:line="338" w:lineRule="exact"/>
      <w:widowControl w:val="off"/>
    </w:pPr>
  </w:style>
  <w:style w:type="paragraph" w:styleId="1212" w:customStyle="1">
    <w:name w:val="Пункт2"/>
    <w:basedOn w:val="1208"/>
    <w:pPr>
      <w:numPr>
        <w:ilvl w:val="0"/>
        <w:numId w:val="0"/>
      </w:numPr>
      <w:ind w:left="1320" w:hanging="720"/>
      <w:jc w:val="left"/>
      <w:keepNext/>
      <w:spacing w:before="240" w:after="120" w:line="240" w:lineRule="auto"/>
      <w:outlineLvl w:val="2"/>
    </w:pPr>
    <w:rPr>
      <w:b/>
      <w:sz w:val="26"/>
      <w:szCs w:val="26"/>
    </w:rPr>
  </w:style>
  <w:style w:type="character" w:styleId="1213" w:customStyle="1">
    <w:name w:val="Подподпункт Знак"/>
    <w:link w:val="1194"/>
    <w:rPr>
      <w:sz w:val="22"/>
    </w:rPr>
  </w:style>
  <w:style w:type="paragraph" w:styleId="1214" w:customStyle="1">
    <w:name w:val="Table_text"/>
    <w:basedOn w:val="959"/>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151</cp:revision>
  <dcterms:created xsi:type="dcterms:W3CDTF">2026-03-03T12:45:00Z</dcterms:created>
  <dcterms:modified xsi:type="dcterms:W3CDTF">2026-07-02T11:58:46Z</dcterms:modified>
  <cp:version>983040</cp:version>
</cp:coreProperties>
</file>